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E438" w14:textId="77777777" w:rsidR="0026000D" w:rsidRPr="008A7E71" w:rsidRDefault="005600EA" w:rsidP="00353E34">
      <w:pPr>
        <w:pStyle w:val="MainTitle"/>
      </w:pPr>
      <w:r>
        <w:rPr>
          <w:noProof/>
        </w:rPr>
        <w:drawing>
          <wp:anchor distT="0" distB="0" distL="114300" distR="114300" simplePos="0" relativeHeight="251658240" behindDoc="0" locked="1" layoutInCell="1" allowOverlap="1" wp14:anchorId="45EC7E30" wp14:editId="1CB1DEC4">
            <wp:simplePos x="0" y="0"/>
            <wp:positionH relativeFrom="margin">
              <wp:posOffset>5080000</wp:posOffset>
            </wp:positionH>
            <wp:positionV relativeFrom="margin">
              <wp:posOffset>5969000</wp:posOffset>
            </wp:positionV>
            <wp:extent cx="1645923" cy="1120142"/>
            <wp:effectExtent l="0" t="0" r="0" b="0"/>
            <wp:wrapNone/>
            <wp:docPr id="100039" name="Picture 100039"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7"/>
                    <a:stretch>
                      <a:fillRect/>
                    </a:stretch>
                  </pic:blipFill>
                  <pic:spPr>
                    <a:xfrm>
                      <a:off x="0" y="0"/>
                      <a:ext cx="1645923" cy="1120142"/>
                    </a:xfrm>
                    <a:prstGeom prst="rect">
                      <a:avLst/>
                    </a:prstGeom>
                  </pic:spPr>
                </pic:pic>
              </a:graphicData>
            </a:graphic>
          </wp:anchor>
        </w:drawing>
      </w:r>
      <w:r w:rsidR="007E13BC">
        <w:rPr>
          <w:noProof/>
        </w:rPr>
        <mc:AlternateContent>
          <mc:Choice Requires="wps">
            <w:drawing>
              <wp:anchor distT="45720" distB="45720" distL="114300" distR="114300" simplePos="0" relativeHeight="251659264" behindDoc="0" locked="0" layoutInCell="1" allowOverlap="1" wp14:anchorId="6EBBCB2F" wp14:editId="356EBCF1">
                <wp:simplePos x="0" y="0"/>
                <wp:positionH relativeFrom="column">
                  <wp:posOffset>4560570</wp:posOffset>
                </wp:positionH>
                <wp:positionV relativeFrom="page">
                  <wp:posOffset>2868295</wp:posOffset>
                </wp:positionV>
                <wp:extent cx="2413000" cy="3281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281680"/>
                        </a:xfrm>
                        <a:prstGeom prst="rect">
                          <a:avLst/>
                        </a:prstGeom>
                        <a:noFill/>
                        <a:ln w="9525">
                          <a:noFill/>
                          <a:miter lim="800000"/>
                          <a:headEnd/>
                          <a:tailEnd/>
                        </a:ln>
                      </wps:spPr>
                      <wps:txbx>
                        <w:txbxContent>
                          <w:p w14:paraId="7D52711E" w14:textId="77777777" w:rsidR="003E0896" w:rsidRPr="003E0896" w:rsidRDefault="007E13BC" w:rsidP="003E0896">
                            <w:pPr>
                              <w:pStyle w:val="BodyText"/>
                            </w:pPr>
                            <w:r>
                              <w:t>“</w:t>
                            </w:r>
                            <w:r w:rsidRPr="003E0896">
                              <w:t>Fully vaccinated</w:t>
                            </w:r>
                            <w:r>
                              <w:t>”</w:t>
                            </w:r>
                            <w:r w:rsidRPr="003E0896">
                              <w:t xml:space="preserve"> means:</w:t>
                            </w:r>
                          </w:p>
                          <w:p w14:paraId="5ECA7F23" w14:textId="77777777" w:rsidR="003E0896" w:rsidRPr="003E0896" w:rsidRDefault="007E13BC" w:rsidP="00084808">
                            <w:pPr>
                              <w:pStyle w:val="BulletListText"/>
                              <w:ind w:left="180"/>
                            </w:pPr>
                            <w:r w:rsidRPr="003E0896">
                              <w:t xml:space="preserve">A person’s status </w:t>
                            </w:r>
                            <w:r w:rsidR="001D142A">
                              <w:t>two</w:t>
                            </w:r>
                            <w:r w:rsidRPr="003E0896">
                              <w:t xml:space="preserve"> weeks after completing primary vaccination with a COVID-19 vaccine with, if applicable, at least the minimum recommended interval between doses in accordance with the approval, authorization or listing; or</w:t>
                            </w:r>
                          </w:p>
                          <w:p w14:paraId="197C49A5" w14:textId="77777777" w:rsidR="003E0896" w:rsidRPr="003E0896" w:rsidRDefault="007E13BC" w:rsidP="00084808">
                            <w:pPr>
                              <w:pStyle w:val="BulletListText"/>
                              <w:ind w:left="180"/>
                            </w:pPr>
                            <w:r w:rsidRPr="003E0896">
                              <w:t xml:space="preserve">A person’s status </w:t>
                            </w:r>
                            <w:r w:rsidR="001D142A">
                              <w:t>two</w:t>
                            </w:r>
                            <w:r w:rsidRPr="003E0896">
                              <w:t xml:space="preserve"> weeks after receiving the second dose of any combination of two doses of a COVID-19 vaccine that is approved or authorized by the </w:t>
                            </w:r>
                            <w:r w:rsidR="001D142A">
                              <w:t>Food and Drug Administration (</w:t>
                            </w:r>
                            <w:r w:rsidRPr="003E0896">
                              <w:t>FDA</w:t>
                            </w:r>
                            <w:r w:rsidR="001D142A">
                              <w:t>)</w:t>
                            </w:r>
                            <w:r w:rsidRPr="003E0896">
                              <w:t xml:space="preserve">, or listed as a two-dose series by the </w:t>
                            </w:r>
                            <w:r w:rsidR="001D142A">
                              <w:t>World Health Organization (</w:t>
                            </w:r>
                            <w:r w:rsidRPr="003E0896">
                              <w:t>WHO</w:t>
                            </w:r>
                            <w:r w:rsidR="001D142A">
                              <w:t>)</w:t>
                            </w:r>
                            <w:r w:rsidRPr="003E0896">
                              <w:t>.</w:t>
                            </w:r>
                          </w:p>
                          <w:p w14:paraId="5021EFF2" w14:textId="77777777" w:rsidR="00015B02" w:rsidRDefault="00015B02" w:rsidP="003E0896">
                            <w:pPr>
                              <w:pStyle w:val="TableBullet"/>
                              <w:numPr>
                                <w:ilvl w:val="0"/>
                                <w:numId w:val="0"/>
                              </w:numPr>
                              <w:ind w:left="245"/>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90pt;height:258.4pt;margin-top:225.85pt;margin-left:359.1pt;mso-height-percent:0;mso-height-relative:margin;mso-position-vertical-relative:page;mso-width-percent:0;mso-width-relative:margin;mso-wrap-distance-bottom:3.6pt;mso-wrap-distance-left:9pt;mso-wrap-distance-right:9pt;mso-wrap-distance-top:3.6pt;mso-wrap-style:square;position:absolute;v-text-anchor:top;visibility:visible;z-index:251660288" filled="f" stroked="f">
                <v:textbox>
                  <w:txbxContent>
                    <w:p w:rsidR="003E0896" w:rsidRPr="003E0896" w:rsidP="003E0896" w14:paraId="6CE1E646" w14:textId="22589F85">
                      <w:pPr>
                        <w:pStyle w:val="BodyText"/>
                      </w:pPr>
                      <w:r>
                        <w:t>“</w:t>
                      </w:r>
                      <w:r w:rsidRPr="003E0896">
                        <w:t>Fully vaccinated</w:t>
                      </w:r>
                      <w:r>
                        <w:t>”</w:t>
                      </w:r>
                      <w:r w:rsidRPr="003E0896">
                        <w:t xml:space="preserve"> means:</w:t>
                      </w:r>
                    </w:p>
                    <w:p w:rsidR="003E0896" w:rsidRPr="003E0896" w:rsidP="00084808" w14:paraId="314BFD8C" w14:textId="16ED3E1C">
                      <w:pPr>
                        <w:pStyle w:val="BulletListText"/>
                        <w:ind w:left="180"/>
                      </w:pPr>
                      <w:r w:rsidRPr="003E0896">
                        <w:t xml:space="preserve">A person’s status </w:t>
                      </w:r>
                      <w:r w:rsidR="001D142A">
                        <w:t>two</w:t>
                      </w:r>
                      <w:r w:rsidRPr="003E0896">
                        <w:t xml:space="preserve"> weeks after completing primary vaccination with a COVID-19 vaccine with, if applicable, at least the minimum recommended interval between doses in accordance with the approval, authorization or listing; or</w:t>
                      </w:r>
                    </w:p>
                    <w:p w:rsidR="003E0896" w:rsidRPr="003E0896" w:rsidP="00084808" w14:paraId="4B4AAFE9" w14:textId="26747EAE">
                      <w:pPr>
                        <w:pStyle w:val="BulletListText"/>
                        <w:ind w:left="180"/>
                      </w:pPr>
                      <w:r w:rsidRPr="003E0896">
                        <w:t xml:space="preserve">A person’s status </w:t>
                      </w:r>
                      <w:r w:rsidR="001D142A">
                        <w:t>two</w:t>
                      </w:r>
                      <w:r w:rsidRPr="003E0896">
                        <w:t xml:space="preserve"> weeks after receiving the second dose of any combination of two doses of a COVID-19 vaccine that is approved or authorized by the </w:t>
                      </w:r>
                      <w:r w:rsidR="001D142A">
                        <w:t>Food and Drug Administration (</w:t>
                      </w:r>
                      <w:r w:rsidRPr="003E0896">
                        <w:t>FDA</w:t>
                      </w:r>
                      <w:r w:rsidR="001D142A">
                        <w:t>)</w:t>
                      </w:r>
                      <w:r w:rsidRPr="003E0896">
                        <w:t xml:space="preserve">, or listed as a two-dose series by the </w:t>
                      </w:r>
                      <w:r w:rsidR="001D142A">
                        <w:t>World Health Organization (</w:t>
                      </w:r>
                      <w:r w:rsidRPr="003E0896">
                        <w:t>WHO</w:t>
                      </w:r>
                      <w:r w:rsidR="001D142A">
                        <w:t>)</w:t>
                      </w:r>
                      <w:r w:rsidRPr="003E0896">
                        <w:t>.</w:t>
                      </w:r>
                    </w:p>
                    <w:p w:rsidR="00015B02" w:rsidP="003E0896" w14:paraId="6109867A" w14:textId="7DF64C81">
                      <w:pPr>
                        <w:pStyle w:val="TableBullet"/>
                        <w:numPr>
                          <w:ilvl w:val="0"/>
                          <w:numId w:val="0"/>
                        </w:numPr>
                        <w:ind w:left="245"/>
                      </w:pPr>
                    </w:p>
                  </w:txbxContent>
                </v:textbox>
                <w10:wrap type="square"/>
              </v:shape>
            </w:pict>
          </mc:Fallback>
        </mc:AlternateContent>
      </w:r>
      <w:r w:rsidR="0019007E">
        <w:rPr>
          <w:noProof/>
        </w:rPr>
        <mc:AlternateContent>
          <mc:Choice Requires="wpg">
            <w:drawing>
              <wp:anchor distT="0" distB="0" distL="114300" distR="114300" simplePos="0" relativeHeight="251663360" behindDoc="0" locked="0" layoutInCell="1" allowOverlap="1" wp14:anchorId="74532E8F" wp14:editId="362E08F4">
                <wp:simplePos x="0" y="0"/>
                <wp:positionH relativeFrom="column">
                  <wp:posOffset>4423025</wp:posOffset>
                </wp:positionH>
                <wp:positionV relativeFrom="page">
                  <wp:posOffset>2506345</wp:posOffset>
                </wp:positionV>
                <wp:extent cx="3331845" cy="367030"/>
                <wp:effectExtent l="0" t="0" r="1905" b="0"/>
                <wp:wrapNone/>
                <wp:docPr id="39" name="Group 39"/>
                <wp:cNvGraphicFramePr/>
                <a:graphic xmlns:a="http://schemas.openxmlformats.org/drawingml/2006/main">
                  <a:graphicData uri="http://schemas.microsoft.com/office/word/2010/wordprocessingGroup">
                    <wpg:wgp>
                      <wpg:cNvGrpSpPr/>
                      <wpg:grpSpPr>
                        <a:xfrm>
                          <a:off x="0" y="0"/>
                          <a:ext cx="3324242" cy="367030"/>
                          <a:chOff x="3801" y="0"/>
                          <a:chExt cx="3324242" cy="367030"/>
                        </a:xfrm>
                      </wpg:grpSpPr>
                      <pic:pic xmlns:pic="http://schemas.openxmlformats.org/drawingml/2006/picture">
                        <pic:nvPicPr>
                          <pic:cNvPr id="37" name="Picture 3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01" y="0"/>
                            <a:ext cx="3324242" cy="367030"/>
                          </a:xfrm>
                          <a:prstGeom prst="rect">
                            <a:avLst/>
                          </a:prstGeom>
                        </pic:spPr>
                      </pic:pic>
                      <wps:wsp>
                        <wps:cNvPr id="2" name="Text Box 2"/>
                        <wps:cNvSpPr txBox="1">
                          <a:spLocks noChangeArrowheads="1"/>
                        </wps:cNvSpPr>
                        <wps:spPr bwMode="auto">
                          <a:xfrm>
                            <a:off x="123290" y="20549"/>
                            <a:ext cx="2413000" cy="329565"/>
                          </a:xfrm>
                          <a:prstGeom prst="rect">
                            <a:avLst/>
                          </a:prstGeom>
                          <a:noFill/>
                          <a:ln w="9525">
                            <a:noFill/>
                            <a:miter lim="800000"/>
                            <a:headEnd/>
                            <a:tailEnd/>
                          </a:ln>
                        </wps:spPr>
                        <wps:txbx>
                          <w:txbxContent>
                            <w:p w14:paraId="0E363B7F" w14:textId="77777777" w:rsidR="00E375D9" w:rsidRPr="00A8186B" w:rsidRDefault="007E13BC" w:rsidP="00E375D9">
                              <w:pPr>
                                <w:pStyle w:val="SubHeader"/>
                                <w:rPr>
                                  <w:color w:val="FFFFFF" w:themeColor="background1"/>
                                  <w:sz w:val="32"/>
                                  <w:szCs w:val="32"/>
                                </w:rPr>
                              </w:pPr>
                              <w:r>
                                <w:rPr>
                                  <w:color w:val="FFFFFF" w:themeColor="background1"/>
                                  <w:sz w:val="32"/>
                                  <w:szCs w:val="32"/>
                                </w:rPr>
                                <w:t xml:space="preserve">Important </w:t>
                              </w:r>
                              <w:r w:rsidR="001210D0">
                                <w:rPr>
                                  <w:color w:val="FFFFFF" w:themeColor="background1"/>
                                  <w:sz w:val="32"/>
                                  <w:szCs w:val="32"/>
                                </w:rPr>
                                <w:t>Definitions</w:t>
                              </w:r>
                              <w:r>
                                <w:rPr>
                                  <w:color w:val="FFFFFF" w:themeColor="background1"/>
                                  <w:sz w:val="32"/>
                                  <w:szCs w:val="32"/>
                                </w:rPr>
                                <w:t>:</w:t>
                              </w:r>
                            </w:p>
                          </w:txbxContent>
                        </wps:txbx>
                        <wps:bodyPr rot="0" vert="horz" wrap="square" lIns="91440" tIns="45720" rIns="91440" bIns="45720" anchor="t" anchorCtr="0"/>
                      </wps:wsp>
                    </wpg:wgp>
                  </a:graphicData>
                </a:graphic>
              </wp:anchor>
            </w:drawing>
          </mc:Choice>
          <mc:Fallback>
            <w:pict>
              <v:group id="Group 39" o:spid="_x0000_s1026" style="width:262.35pt;height:28.9pt;margin-top:197.35pt;margin-left:348.25pt;mso-position-vertical-relative:page;position:absolute;z-index:251664384" coordorigin="38,0" coordsize="3324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width:33242;height:3670;left:38;mso-wrap-style:square;position:absolute;visibility:visible">
                  <v:imagedata r:id="rId9" o:title=""/>
                </v:shape>
                <v:shape id="_x0000_s1028" type="#_x0000_t202" style="width:24130;height:3296;left:1232;mso-wrap-style:square;position:absolute;top:205;v-text-anchor:top;visibility:visible" filled="f" stroked="f">
                  <v:textbox>
                    <w:txbxContent>
                      <w:p w:rsidR="00E375D9" w:rsidRPr="00A8186B" w:rsidP="00E375D9" w14:paraId="66CF3F20" w14:textId="77777777">
                        <w:pPr>
                          <w:pStyle w:val="SubHeader"/>
                          <w:rPr>
                            <w:color w:val="FFFFFF" w:themeColor="background1"/>
                            <w:sz w:val="32"/>
                            <w:szCs w:val="32"/>
                          </w:rPr>
                        </w:pPr>
                        <w:r>
                          <w:rPr>
                            <w:color w:val="FFFFFF" w:themeColor="background1"/>
                            <w:sz w:val="32"/>
                            <w:szCs w:val="32"/>
                          </w:rPr>
                          <w:t xml:space="preserve">Important </w:t>
                        </w:r>
                        <w:r w:rsidR="001210D0">
                          <w:rPr>
                            <w:color w:val="FFFFFF" w:themeColor="background1"/>
                            <w:sz w:val="32"/>
                            <w:szCs w:val="32"/>
                          </w:rPr>
                          <w:t>Definitions</w:t>
                        </w:r>
                        <w:r>
                          <w:rPr>
                            <w:color w:val="FFFFFF" w:themeColor="background1"/>
                            <w:sz w:val="32"/>
                            <w:szCs w:val="32"/>
                          </w:rPr>
                          <w:t>:</w:t>
                        </w:r>
                      </w:p>
                    </w:txbxContent>
                  </v:textbox>
                </v:shape>
              </v:group>
            </w:pict>
          </mc:Fallback>
        </mc:AlternateContent>
      </w:r>
      <w:r>
        <w:t xml:space="preserve">OSHA </w:t>
      </w:r>
      <w:r w:rsidR="00353E34" w:rsidRPr="00353E34">
        <w:t>COVID-19</w:t>
      </w:r>
      <w:r w:rsidR="009B4637">
        <w:t xml:space="preserve"> </w:t>
      </w:r>
      <w:r w:rsidR="00350737">
        <w:t>ETS</w:t>
      </w:r>
      <w:r w:rsidR="00A4256F">
        <w:t xml:space="preserve"> </w:t>
      </w:r>
      <w:r w:rsidR="00AE1230">
        <w:t>Recordkeeping Requirements</w:t>
      </w:r>
    </w:p>
    <w:p w14:paraId="4C971E2C" w14:textId="77777777" w:rsidR="00353E34" w:rsidRPr="00353E34" w:rsidRDefault="007E13BC" w:rsidP="00353E34">
      <w:pPr>
        <w:pStyle w:val="BodyText"/>
      </w:pPr>
      <w:r w:rsidRPr="00353E34">
        <w:t xml:space="preserve">On Nov. 4, 2021, the Occupational Safety and Health Administration (OSHA) </w:t>
      </w:r>
      <w:hyperlink r:id="rId10" w:history="1">
        <w:r w:rsidRPr="00353E34">
          <w:rPr>
            <w:rStyle w:val="Hyperlink"/>
          </w:rPr>
          <w:t>announced</w:t>
        </w:r>
      </w:hyperlink>
      <w:r w:rsidRPr="00353E34">
        <w:t xml:space="preserve"> a </w:t>
      </w:r>
      <w:hyperlink r:id="rId11" w:history="1">
        <w:r w:rsidR="006A227C" w:rsidRPr="004B103A">
          <w:rPr>
            <w:rStyle w:val="Hyperlink"/>
          </w:rPr>
          <w:t>COVID-19 vaccination and testing</w:t>
        </w:r>
        <w:r w:rsidRPr="004B103A">
          <w:rPr>
            <w:rStyle w:val="Hyperlink"/>
          </w:rPr>
          <w:t xml:space="preserve"> emergency temporary standard</w:t>
        </w:r>
      </w:hyperlink>
      <w:r w:rsidRPr="00353E34">
        <w:t xml:space="preserve"> (ETS) to address the grave danger of COVID-19 infection in the workplace. Affected employers will be required to comply with most provisions of the ETS by </w:t>
      </w:r>
      <w:r w:rsidRPr="00353E34">
        <w:rPr>
          <w:b/>
        </w:rPr>
        <w:t xml:space="preserve">Dec. </w:t>
      </w:r>
      <w:r w:rsidR="003B6BBC">
        <w:rPr>
          <w:b/>
        </w:rPr>
        <w:t>6</w:t>
      </w:r>
      <w:r w:rsidRPr="00353E34">
        <w:rPr>
          <w:b/>
        </w:rPr>
        <w:t>, 2021</w:t>
      </w:r>
      <w:r w:rsidRPr="00353E34">
        <w:t>, and with</w:t>
      </w:r>
      <w:r w:rsidRPr="00353E34">
        <w:rPr>
          <w:b/>
        </w:rPr>
        <w:t xml:space="preserve"> </w:t>
      </w:r>
      <w:r w:rsidRPr="00353E34">
        <w:t>its testing requirements by</w:t>
      </w:r>
      <w:r w:rsidRPr="00353E34">
        <w:rPr>
          <w:b/>
        </w:rPr>
        <w:t xml:space="preserve"> Jan. 4, 2022</w:t>
      </w:r>
      <w:r w:rsidRPr="00353E34">
        <w:t xml:space="preserve">. Affected employers include private employers </w:t>
      </w:r>
      <w:r w:rsidRPr="00353E34">
        <w:rPr>
          <w:b/>
        </w:rPr>
        <w:t>with</w:t>
      </w:r>
      <w:r w:rsidRPr="00353E34">
        <w:t xml:space="preserve"> </w:t>
      </w:r>
      <w:r w:rsidRPr="00353E34">
        <w:rPr>
          <w:b/>
        </w:rPr>
        <w:t xml:space="preserve">100 or more employees </w:t>
      </w:r>
      <w:r w:rsidRPr="00353E34">
        <w:t>(firm</w:t>
      </w:r>
      <w:r w:rsidR="001D142A">
        <w:t>wide</w:t>
      </w:r>
      <w:r w:rsidRPr="00353E34">
        <w:t xml:space="preserve"> or companywide count). </w:t>
      </w:r>
    </w:p>
    <w:p w14:paraId="5C6D520D" w14:textId="77777777" w:rsidR="0000787C" w:rsidRDefault="007E13BC" w:rsidP="00BB11CA">
      <w:pPr>
        <w:pStyle w:val="BodyText"/>
      </w:pPr>
      <w:r w:rsidRPr="001210D0">
        <w:rPr>
          <w:rFonts w:asciiTheme="minorHAnsi" w:eastAsiaTheme="minorHAnsi" w:hAnsiTheme="minorHAnsi" w:cstheme="minorBidi"/>
          <w:noProof/>
          <w:color w:val="auto"/>
          <w:szCs w:val="22"/>
        </w:rPr>
        <mc:AlternateContent>
          <mc:Choice Requires="wpg">
            <w:drawing>
              <wp:anchor distT="0" distB="0" distL="114300" distR="114300" simplePos="0" relativeHeight="251667456" behindDoc="0" locked="0" layoutInCell="1" allowOverlap="1" wp14:anchorId="1F1A4CCA" wp14:editId="4F00942F">
                <wp:simplePos x="0" y="0"/>
                <wp:positionH relativeFrom="column">
                  <wp:posOffset>4422775</wp:posOffset>
                </wp:positionH>
                <wp:positionV relativeFrom="page">
                  <wp:posOffset>6149340</wp:posOffset>
                </wp:positionV>
                <wp:extent cx="3331845" cy="367030"/>
                <wp:effectExtent l="0" t="0" r="1905" b="0"/>
                <wp:wrapNone/>
                <wp:docPr id="22" name="Group 22"/>
                <wp:cNvGraphicFramePr/>
                <a:graphic xmlns:a="http://schemas.openxmlformats.org/drawingml/2006/main">
                  <a:graphicData uri="http://schemas.microsoft.com/office/word/2010/wordprocessingGroup">
                    <wpg:wgp>
                      <wpg:cNvGrpSpPr/>
                      <wpg:grpSpPr>
                        <a:xfrm>
                          <a:off x="0" y="0"/>
                          <a:ext cx="3331845" cy="367030"/>
                          <a:chOff x="3801" y="0"/>
                          <a:chExt cx="3324242" cy="367030"/>
                        </a:xfrm>
                      </wpg:grpSpPr>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01" y="0"/>
                            <a:ext cx="3324242" cy="367030"/>
                          </a:xfrm>
                          <a:prstGeom prst="rect">
                            <a:avLst/>
                          </a:prstGeom>
                        </pic:spPr>
                      </pic:pic>
                      <wps:wsp>
                        <wps:cNvPr id="25" name="Text Box 25"/>
                        <wps:cNvSpPr txBox="1">
                          <a:spLocks noChangeArrowheads="1"/>
                        </wps:cNvSpPr>
                        <wps:spPr bwMode="auto">
                          <a:xfrm>
                            <a:off x="123290" y="20549"/>
                            <a:ext cx="2413000" cy="329565"/>
                          </a:xfrm>
                          <a:prstGeom prst="rect">
                            <a:avLst/>
                          </a:prstGeom>
                          <a:noFill/>
                          <a:ln w="9525">
                            <a:noFill/>
                            <a:miter lim="800000"/>
                            <a:headEnd/>
                            <a:tailEnd/>
                          </a:ln>
                        </wps:spPr>
                        <wps:txbx>
                          <w:txbxContent>
                            <w:p w14:paraId="64B881E0" w14:textId="77777777" w:rsidR="001210D0" w:rsidRPr="00A8186B" w:rsidRDefault="007E13BC" w:rsidP="001210D0">
                              <w:pPr>
                                <w:pStyle w:val="SubHeader"/>
                                <w:rPr>
                                  <w:color w:val="FFFFFF" w:themeColor="background1"/>
                                  <w:sz w:val="32"/>
                                  <w:szCs w:val="32"/>
                                </w:rPr>
                              </w:pPr>
                              <w:r>
                                <w:rPr>
                                  <w:color w:val="FFFFFF" w:themeColor="background1"/>
                                  <w:sz w:val="32"/>
                                  <w:szCs w:val="32"/>
                                </w:rPr>
                                <w:t>Important Dates:</w:t>
                              </w:r>
                            </w:p>
                          </w:txbxContent>
                        </wps:txbx>
                        <wps:bodyPr rot="0" vert="horz" wrap="square" lIns="91440" tIns="45720" rIns="91440" bIns="45720" anchor="t" anchorCtr="0"/>
                      </wps:wsp>
                    </wpg:wgp>
                  </a:graphicData>
                </a:graphic>
              </wp:anchor>
            </w:drawing>
          </mc:Choice>
          <mc:Fallback>
            <w:pict>
              <v:group id="Group 22" o:spid="_x0000_s1029" style="width:262.35pt;height:28.9pt;margin-top:484.2pt;margin-left:348.25pt;mso-position-vertical-relative:page;position:absolute;z-index:251668480" coordorigin="38,0" coordsize="33242,3670">
                <v:shape id="Picture 23" o:spid="_x0000_s1030" type="#_x0000_t75" style="width:33242;height:3670;left:38;mso-wrap-style:square;position:absolute;visibility:visible">
                  <v:imagedata r:id="rId9" o:title=""/>
                </v:shape>
                <v:shape id="Text Box 25" o:spid="_x0000_s1031" type="#_x0000_t202" style="width:24130;height:3296;left:1232;mso-wrap-style:square;position:absolute;top:205;v-text-anchor:top;visibility:visible" filled="f" stroked="f">
                  <v:textbox>
                    <w:txbxContent>
                      <w:p w:rsidR="001210D0" w:rsidRPr="00A8186B" w:rsidP="001210D0" w14:paraId="4F5E6B36" w14:textId="77777777">
                        <w:pPr>
                          <w:pStyle w:val="SubHeader"/>
                          <w:rPr>
                            <w:color w:val="FFFFFF" w:themeColor="background1"/>
                            <w:sz w:val="32"/>
                            <w:szCs w:val="32"/>
                          </w:rPr>
                        </w:pPr>
                        <w:r>
                          <w:rPr>
                            <w:color w:val="FFFFFF" w:themeColor="background1"/>
                            <w:sz w:val="32"/>
                            <w:szCs w:val="32"/>
                          </w:rPr>
                          <w:t>Important Dates:</w:t>
                        </w:r>
                      </w:p>
                    </w:txbxContent>
                  </v:textbox>
                </v:shape>
              </v:group>
            </w:pict>
          </mc:Fallback>
        </mc:AlternateContent>
      </w:r>
      <w:r w:rsidR="00DE5C1A">
        <w:t xml:space="preserve">The </w:t>
      </w:r>
      <w:r w:rsidR="00D4650C">
        <w:t>Occupational Safety and Health Act (OSH Act)</w:t>
      </w:r>
      <w:r w:rsidR="00DE5C1A">
        <w:t xml:space="preserve"> requires </w:t>
      </w:r>
      <w:r w:rsidR="008361B2">
        <w:t xml:space="preserve">employers </w:t>
      </w:r>
      <w:r w:rsidR="00D4650C">
        <w:t>to maintain</w:t>
      </w:r>
      <w:r w:rsidR="00D4650C">
        <w:rPr>
          <w:rFonts w:asciiTheme="minorHAnsi" w:eastAsiaTheme="minorHAnsi" w:hAnsiTheme="minorHAnsi" w:cstheme="minorBidi"/>
          <w:color w:val="auto"/>
          <w:szCs w:val="22"/>
        </w:rPr>
        <w:t xml:space="preserve"> </w:t>
      </w:r>
      <w:r w:rsidR="00D4650C" w:rsidRPr="00D4650C">
        <w:t xml:space="preserve">accurate records of employee exposures to potentially toxic materials or harmful physical agents </w:t>
      </w:r>
      <w:r w:rsidR="001D142A">
        <w:t>that</w:t>
      </w:r>
      <w:r w:rsidR="001D142A" w:rsidRPr="00D4650C">
        <w:t xml:space="preserve"> </w:t>
      </w:r>
      <w:r w:rsidR="00D4650C" w:rsidRPr="00D4650C">
        <w:t>are required to be monitored or measured</w:t>
      </w:r>
      <w:r w:rsidR="00D4650C">
        <w:t xml:space="preserve">. The requirements under the ETS for recordkeeping were developed in accordance with the OSH Act. </w:t>
      </w:r>
    </w:p>
    <w:p w14:paraId="68F1B548" w14:textId="77777777" w:rsidR="00ED1FAC" w:rsidRDefault="007E13BC" w:rsidP="00BB11CA">
      <w:pPr>
        <w:pStyle w:val="BodyText"/>
      </w:pPr>
      <w:r w:rsidRPr="001210D0">
        <w:rPr>
          <w:rFonts w:asciiTheme="minorHAnsi" w:eastAsiaTheme="minorHAnsi" w:hAnsiTheme="minorHAnsi" w:cstheme="minorBidi"/>
          <w:noProof/>
          <w:color w:val="auto"/>
          <w:szCs w:val="22"/>
        </w:rPr>
        <mc:AlternateContent>
          <mc:Choice Requires="wps">
            <w:drawing>
              <wp:anchor distT="45720" distB="45720" distL="114300" distR="114300" simplePos="0" relativeHeight="251665408" behindDoc="0" locked="0" layoutInCell="1" allowOverlap="1" wp14:anchorId="6441AEC1" wp14:editId="46DA2098">
                <wp:simplePos x="0" y="0"/>
                <wp:positionH relativeFrom="column">
                  <wp:posOffset>4543425</wp:posOffset>
                </wp:positionH>
                <wp:positionV relativeFrom="page">
                  <wp:posOffset>6515100</wp:posOffset>
                </wp:positionV>
                <wp:extent cx="2413000" cy="237172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371725"/>
                        </a:xfrm>
                        <a:prstGeom prst="rect">
                          <a:avLst/>
                        </a:prstGeom>
                        <a:noFill/>
                        <a:ln w="9525">
                          <a:noFill/>
                          <a:miter lim="800000"/>
                          <a:headEnd/>
                          <a:tailEnd/>
                        </a:ln>
                      </wps:spPr>
                      <wps:txbx>
                        <w:txbxContent>
                          <w:p w14:paraId="6C04DF98" w14:textId="11FADC31" w:rsidR="001210D0" w:rsidRPr="008178C2" w:rsidRDefault="007E13BC" w:rsidP="001210D0">
                            <w:pPr>
                              <w:pStyle w:val="SubHeader"/>
                              <w:rPr>
                                <w:color w:val="FF0000"/>
                              </w:rPr>
                            </w:pPr>
                            <w:r>
                              <w:t>Nov. 5, 2021</w:t>
                            </w:r>
                            <w:r w:rsidR="008178C2">
                              <w:t xml:space="preserve"> </w:t>
                            </w:r>
                            <w:r w:rsidR="008178C2">
                              <w:rPr>
                                <w:color w:val="FF0000"/>
                              </w:rPr>
                              <w:t>(now Dec. 1</w:t>
                            </w:r>
                            <w:r w:rsidR="00672FCD">
                              <w:rPr>
                                <w:color w:val="FF0000"/>
                              </w:rPr>
                              <w:t>7</w:t>
                            </w:r>
                            <w:r w:rsidR="008178C2">
                              <w:rPr>
                                <w:color w:val="FF0000"/>
                              </w:rPr>
                              <w:t>)</w:t>
                            </w:r>
                          </w:p>
                          <w:p w14:paraId="1202CAB9" w14:textId="77777777" w:rsidR="001210D0" w:rsidRPr="00D2167C" w:rsidRDefault="007E13BC" w:rsidP="001210D0">
                            <w:pPr>
                              <w:pStyle w:val="BodyText"/>
                            </w:pPr>
                            <w:r>
                              <w:t>ETS effective date.</w:t>
                            </w:r>
                          </w:p>
                          <w:p w14:paraId="1027E278" w14:textId="7F360814" w:rsidR="001210D0" w:rsidRPr="008178C2" w:rsidRDefault="007E13BC" w:rsidP="001210D0">
                            <w:pPr>
                              <w:pStyle w:val="SubHeader"/>
                              <w:rPr>
                                <w:color w:val="FF0000"/>
                              </w:rPr>
                            </w:pPr>
                            <w:r>
                              <w:t xml:space="preserve">Dec. </w:t>
                            </w:r>
                            <w:r w:rsidR="00491FA3">
                              <w:t>6</w:t>
                            </w:r>
                            <w:r>
                              <w:t>, 2021</w:t>
                            </w:r>
                            <w:r w:rsidR="008178C2">
                              <w:t xml:space="preserve"> </w:t>
                            </w:r>
                            <w:r w:rsidR="008178C2" w:rsidRPr="008178C2">
                              <w:rPr>
                                <w:color w:val="FF0000"/>
                              </w:rPr>
                              <w:t>(now Jan. 10)</w:t>
                            </w:r>
                          </w:p>
                          <w:p w14:paraId="6527BF1A" w14:textId="77777777" w:rsidR="001210D0" w:rsidRPr="00015B02" w:rsidRDefault="007E13BC" w:rsidP="001210D0">
                            <w:pPr>
                              <w:pStyle w:val="BodyText"/>
                            </w:pPr>
                            <w:r>
                              <w:t>Compliance date for most ETS provisions.</w:t>
                            </w:r>
                          </w:p>
                          <w:p w14:paraId="40DB3A69" w14:textId="703B4E89" w:rsidR="001210D0" w:rsidRPr="008178C2" w:rsidRDefault="007E13BC" w:rsidP="001210D0">
                            <w:pPr>
                              <w:pStyle w:val="SubHeader"/>
                              <w:rPr>
                                <w:color w:val="FF0000"/>
                              </w:rPr>
                            </w:pPr>
                            <w:r>
                              <w:t>Jan. 4, 2022</w:t>
                            </w:r>
                            <w:r w:rsidR="008178C2">
                              <w:t xml:space="preserve"> </w:t>
                            </w:r>
                            <w:r w:rsidR="008178C2">
                              <w:rPr>
                                <w:color w:val="FF0000"/>
                              </w:rPr>
                              <w:t>(now Feb. 9)</w:t>
                            </w:r>
                          </w:p>
                          <w:p w14:paraId="355CB28D" w14:textId="77777777" w:rsidR="001210D0" w:rsidRPr="00015B02" w:rsidRDefault="007E13BC" w:rsidP="001210D0">
                            <w:pPr>
                              <w:pStyle w:val="BodyText"/>
                            </w:pPr>
                            <w:r>
                              <w:t>Compliance date for ETS testing requirements.</w:t>
                            </w:r>
                          </w:p>
                          <w:p w14:paraId="403A8DFC" w14:textId="77777777" w:rsidR="001210D0" w:rsidRDefault="001210D0" w:rsidP="001210D0">
                            <w:pPr>
                              <w:pStyle w:val="BodyText"/>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441AEC1" id="_x0000_t202" coordsize="21600,21600" o:spt="202" path="m,l,21600r21600,l21600,xe">
                <v:stroke joinstyle="miter"/>
                <v:path gradientshapeok="t" o:connecttype="rect"/>
              </v:shapetype>
              <v:shape id="_x0000_s1033" type="#_x0000_t202" style="position:absolute;left:0;text-align:left;margin-left:357.75pt;margin-top:513pt;width:190pt;height:18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" filled="f" stroked="f">
                <v:textbox>
                  <w:txbxContent>
                    <w:p w14:paraId="6C04DF98" w14:textId="11FADC31" w:rsidR="001210D0" w:rsidRPr="008178C2" w:rsidRDefault="007E13BC" w:rsidP="001210D0">
                      <w:pPr>
                        <w:pStyle w:val="SubHeader"/>
                        <w:rPr>
                          <w:color w:val="FF0000"/>
                        </w:rPr>
                      </w:pPr>
                      <w:r>
                        <w:t>Nov. 5, 2021</w:t>
                      </w:r>
                      <w:r w:rsidR="008178C2">
                        <w:t xml:space="preserve"> </w:t>
                      </w:r>
                      <w:r w:rsidR="008178C2">
                        <w:rPr>
                          <w:color w:val="FF0000"/>
                        </w:rPr>
                        <w:t>(now Dec. 1</w:t>
                      </w:r>
                      <w:r w:rsidR="00672FCD">
                        <w:rPr>
                          <w:color w:val="FF0000"/>
                        </w:rPr>
                        <w:t>7</w:t>
                      </w:r>
                      <w:r w:rsidR="008178C2">
                        <w:rPr>
                          <w:color w:val="FF0000"/>
                        </w:rPr>
                        <w:t>)</w:t>
                      </w:r>
                    </w:p>
                    <w:p w14:paraId="1202CAB9" w14:textId="77777777" w:rsidR="001210D0" w:rsidRPr="00D2167C" w:rsidRDefault="007E13BC" w:rsidP="001210D0">
                      <w:pPr>
                        <w:pStyle w:val="BodyText"/>
                      </w:pPr>
                      <w:r>
                        <w:t>ETS effective date.</w:t>
                      </w:r>
                    </w:p>
                    <w:p w14:paraId="1027E278" w14:textId="7F360814" w:rsidR="001210D0" w:rsidRPr="008178C2" w:rsidRDefault="007E13BC" w:rsidP="001210D0">
                      <w:pPr>
                        <w:pStyle w:val="SubHeader"/>
                        <w:rPr>
                          <w:color w:val="FF0000"/>
                        </w:rPr>
                      </w:pPr>
                      <w:r>
                        <w:t xml:space="preserve">Dec. </w:t>
                      </w:r>
                      <w:r w:rsidR="00491FA3">
                        <w:t>6</w:t>
                      </w:r>
                      <w:r>
                        <w:t>, 2021</w:t>
                      </w:r>
                      <w:r w:rsidR="008178C2">
                        <w:t xml:space="preserve"> </w:t>
                      </w:r>
                      <w:r w:rsidR="008178C2" w:rsidRPr="008178C2">
                        <w:rPr>
                          <w:color w:val="FF0000"/>
                        </w:rPr>
                        <w:t>(now Jan. 10)</w:t>
                      </w:r>
                    </w:p>
                    <w:p w14:paraId="6527BF1A" w14:textId="77777777" w:rsidR="001210D0" w:rsidRPr="00015B02" w:rsidRDefault="007E13BC" w:rsidP="001210D0">
                      <w:pPr>
                        <w:pStyle w:val="BodyText"/>
                      </w:pPr>
                      <w:r>
                        <w:t>Compliance date for most ETS provisions.</w:t>
                      </w:r>
                    </w:p>
                    <w:p w14:paraId="40DB3A69" w14:textId="703B4E89" w:rsidR="001210D0" w:rsidRPr="008178C2" w:rsidRDefault="007E13BC" w:rsidP="001210D0">
                      <w:pPr>
                        <w:pStyle w:val="SubHeader"/>
                        <w:rPr>
                          <w:color w:val="FF0000"/>
                        </w:rPr>
                      </w:pPr>
                      <w:r>
                        <w:t>Jan. 4, 2022</w:t>
                      </w:r>
                      <w:r w:rsidR="008178C2">
                        <w:t xml:space="preserve"> </w:t>
                      </w:r>
                      <w:r w:rsidR="008178C2">
                        <w:rPr>
                          <w:color w:val="FF0000"/>
                        </w:rPr>
                        <w:t>(now Feb. 9)</w:t>
                      </w:r>
                    </w:p>
                    <w:p w14:paraId="355CB28D" w14:textId="77777777" w:rsidR="001210D0" w:rsidRPr="00015B02" w:rsidRDefault="007E13BC" w:rsidP="001210D0">
                      <w:pPr>
                        <w:pStyle w:val="BodyText"/>
                      </w:pPr>
                      <w:r>
                        <w:t>Compliance date for ETS testing requirements.</w:t>
                      </w:r>
                    </w:p>
                    <w:p w14:paraId="403A8DFC" w14:textId="77777777" w:rsidR="001210D0" w:rsidRDefault="001210D0" w:rsidP="001210D0">
                      <w:pPr>
                        <w:pStyle w:val="BodyText"/>
                      </w:pPr>
                    </w:p>
                  </w:txbxContent>
                </v:textbox>
                <w10:wrap type="square" anchory="page"/>
              </v:shape>
            </w:pict>
          </mc:Fallback>
        </mc:AlternateContent>
      </w:r>
      <w:r w:rsidR="00353E34" w:rsidRPr="00353E34">
        <w:t>This compliance bulletin cover</w:t>
      </w:r>
      <w:r w:rsidR="003E5DD3">
        <w:t>s</w:t>
      </w:r>
      <w:r w:rsidR="00353E34" w:rsidRPr="00353E34">
        <w:t xml:space="preserve"> </w:t>
      </w:r>
      <w:r w:rsidR="00D4650C">
        <w:t>recordkeeping requirements</w:t>
      </w:r>
      <w:r w:rsidR="00A07F5B">
        <w:t xml:space="preserve"> </w:t>
      </w:r>
      <w:r w:rsidR="000A7730">
        <w:t>imposed by the ETS</w:t>
      </w:r>
      <w:r w:rsidR="0002458B">
        <w:t>.</w:t>
      </w:r>
      <w:r w:rsidR="0002458B" w:rsidRPr="0002458B">
        <w:rPr>
          <w:rFonts w:asciiTheme="minorHAnsi" w:eastAsiaTheme="minorHAnsi" w:hAnsiTheme="minorHAnsi" w:cstheme="minorBidi"/>
          <w:color w:val="auto"/>
          <w:szCs w:val="22"/>
        </w:rPr>
        <w:t xml:space="preserve"> </w:t>
      </w:r>
    </w:p>
    <w:p w14:paraId="1BC46EF7" w14:textId="77777777" w:rsidR="0002458B" w:rsidRDefault="0002458B" w:rsidP="00353E34">
      <w:pPr>
        <w:pStyle w:val="BodyText"/>
        <w:ind w:right="270"/>
      </w:pPr>
    </w:p>
    <w:p w14:paraId="59E1AB1B" w14:textId="77777777" w:rsidR="00ED1FAC" w:rsidRDefault="007E13BC" w:rsidP="00353E34">
      <w:pPr>
        <w:pStyle w:val="BodyText"/>
        <w:ind w:right="270"/>
      </w:pPr>
      <w:r>
        <w:rPr>
          <w:noProof/>
        </w:rPr>
        <mc:AlternateContent>
          <mc:Choice Requires="wpg">
            <w:drawing>
              <wp:anchor distT="0" distB="0" distL="114300" distR="114300" simplePos="0" relativeHeight="251661312" behindDoc="0" locked="0" layoutInCell="1" allowOverlap="1" wp14:anchorId="39213213" wp14:editId="498AC7FC">
                <wp:simplePos x="0" y="0"/>
                <wp:positionH relativeFrom="column">
                  <wp:posOffset>-448945</wp:posOffset>
                </wp:positionH>
                <wp:positionV relativeFrom="paragraph">
                  <wp:posOffset>240665</wp:posOffset>
                </wp:positionV>
                <wp:extent cx="3331845" cy="367030"/>
                <wp:effectExtent l="0" t="0" r="1905" b="0"/>
                <wp:wrapNone/>
                <wp:docPr id="36" name="Group 36"/>
                <wp:cNvGraphicFramePr/>
                <a:graphic xmlns:a="http://schemas.openxmlformats.org/drawingml/2006/main">
                  <a:graphicData uri="http://schemas.microsoft.com/office/word/2010/wordprocessingGroup">
                    <wpg:wgp>
                      <wpg:cNvGrpSpPr/>
                      <wpg:grpSpPr>
                        <a:xfrm>
                          <a:off x="0" y="0"/>
                          <a:ext cx="3331845" cy="367030"/>
                          <a:chOff x="15231" y="-19522"/>
                          <a:chExt cx="3324411" cy="367502"/>
                        </a:xfrm>
                      </wpg:grpSpPr>
                      <pic:pic xmlns:pic="http://schemas.openxmlformats.org/drawingml/2006/picture">
                        <pic:nvPicPr>
                          <pic:cNvPr id="33" name="Picture 3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31" y="-19522"/>
                            <a:ext cx="3324411" cy="367502"/>
                          </a:xfrm>
                          <a:prstGeom prst="rect">
                            <a:avLst/>
                          </a:prstGeom>
                        </pic:spPr>
                      </pic:pic>
                      <wps:wsp>
                        <wps:cNvPr id="35" name="Text Box 35"/>
                        <wps:cNvSpPr txBox="1">
                          <a:spLocks noChangeArrowheads="1"/>
                        </wps:cNvSpPr>
                        <wps:spPr bwMode="auto">
                          <a:xfrm>
                            <a:off x="377190" y="0"/>
                            <a:ext cx="2413000" cy="329565"/>
                          </a:xfrm>
                          <a:prstGeom prst="rect">
                            <a:avLst/>
                          </a:prstGeom>
                          <a:noFill/>
                          <a:ln w="9525">
                            <a:noFill/>
                            <a:miter lim="800000"/>
                            <a:headEnd/>
                            <a:tailEnd/>
                          </a:ln>
                        </wps:spPr>
                        <wps:txbx>
                          <w:txbxContent>
                            <w:p w14:paraId="59F5901C" w14:textId="77777777" w:rsidR="008B3699" w:rsidRPr="00A8186B" w:rsidRDefault="007E13BC" w:rsidP="008B3699">
                              <w:pPr>
                                <w:pStyle w:val="SubHeader"/>
                                <w:rPr>
                                  <w:color w:val="FFFFFF" w:themeColor="background1"/>
                                  <w:sz w:val="32"/>
                                  <w:szCs w:val="32"/>
                                </w:rPr>
                              </w:pPr>
                              <w:r>
                                <w:rPr>
                                  <w:color w:val="FFFFFF" w:themeColor="background1"/>
                                  <w:sz w:val="32"/>
                                  <w:szCs w:val="32"/>
                                </w:rPr>
                                <w:t>Action Steps</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id="Group 36" o:spid="_x0000_s1033" style="width:262.35pt;height:28.9pt;margin-top:18.95pt;margin-left:-35.35pt;mso-height-relative:margin;mso-width-relative:margin;position:absolute;z-index:251662336" coordorigin="152,-195" coordsize="33244,3675">
                <v:shape id="Picture 33" o:spid="_x0000_s1034" type="#_x0000_t75" style="width:33244;height:3674;left:152;mso-wrap-style:square;position:absolute;top:-195;visibility:visible">
                  <v:imagedata r:id="rId9" o:title=""/>
                </v:shape>
                <v:shape id="Text Box 35" o:spid="_x0000_s1035" type="#_x0000_t202" style="width:24130;height:3295;left:3771;mso-wrap-style:square;position:absolute;v-text-anchor:top;visibility:visible" filled="f" stroked="f">
                  <v:textbox>
                    <w:txbxContent>
                      <w:p w:rsidR="008B3699" w:rsidRPr="00A8186B" w:rsidP="008B3699" w14:paraId="4868F476" w14:textId="77777777">
                        <w:pPr>
                          <w:pStyle w:val="SubHeader"/>
                          <w:rPr>
                            <w:color w:val="FFFFFF" w:themeColor="background1"/>
                            <w:sz w:val="32"/>
                            <w:szCs w:val="32"/>
                          </w:rPr>
                        </w:pPr>
                        <w:r>
                          <w:rPr>
                            <w:color w:val="FFFFFF" w:themeColor="background1"/>
                            <w:sz w:val="32"/>
                            <w:szCs w:val="32"/>
                          </w:rPr>
                          <w:t>Action Steps</w:t>
                        </w:r>
                      </w:p>
                    </w:txbxContent>
                  </v:textbox>
                </v:shape>
              </v:group>
            </w:pict>
          </mc:Fallback>
        </mc:AlternateContent>
      </w:r>
    </w:p>
    <w:p w14:paraId="416E1F8C" w14:textId="77777777" w:rsidR="00ED1FAC" w:rsidRPr="00353E34" w:rsidRDefault="00ED1FAC" w:rsidP="00353E34">
      <w:pPr>
        <w:pStyle w:val="BodyText"/>
        <w:ind w:right="270"/>
      </w:pPr>
    </w:p>
    <w:p w14:paraId="38BD178D" w14:textId="77777777" w:rsidR="005A1F47" w:rsidRDefault="005A1F47" w:rsidP="00994E35">
      <w:pPr>
        <w:pStyle w:val="BodyText"/>
        <w:ind w:right="270"/>
      </w:pPr>
    </w:p>
    <w:p w14:paraId="493D3FF5" w14:textId="77777777" w:rsidR="00A357CD" w:rsidRPr="00353E34" w:rsidRDefault="007E13BC" w:rsidP="00350737">
      <w:pPr>
        <w:pStyle w:val="BodyText"/>
        <w:spacing w:after="0"/>
        <w:ind w:right="274"/>
        <w:sectPr w:rsidR="00A357CD" w:rsidRPr="00353E34" w:rsidSect="008A7E71">
          <w:headerReference w:type="default" r:id="rId12"/>
          <w:footerReference w:type="default" r:id="rId13"/>
          <w:pgSz w:w="12240" w:h="15840"/>
          <w:pgMar w:top="3946" w:right="4680" w:bottom="1440" w:left="720" w:header="720" w:footer="720" w:gutter="0"/>
          <w:cols w:space="720"/>
          <w:docGrid w:linePitch="360"/>
        </w:sectPr>
      </w:pPr>
      <w:r w:rsidRPr="00353E34">
        <w:t>Employers should review</w:t>
      </w:r>
      <w:r w:rsidR="00E948F3">
        <w:t xml:space="preserve">, </w:t>
      </w:r>
      <w:r w:rsidRPr="00353E34">
        <w:t>understand</w:t>
      </w:r>
      <w:r w:rsidR="00E948F3">
        <w:t xml:space="preserve"> and implement</w:t>
      </w:r>
      <w:r w:rsidRPr="00353E34">
        <w:t xml:space="preserve"> </w:t>
      </w:r>
      <w:r w:rsidR="000A7730">
        <w:t>these ETS recordkeeping requirements</w:t>
      </w:r>
      <w:r w:rsidR="00350CF4">
        <w:t xml:space="preserve">. Employers should also </w:t>
      </w:r>
      <w:r w:rsidR="00D36B91">
        <w:t xml:space="preserve">include these </w:t>
      </w:r>
      <w:r w:rsidR="002104D7">
        <w:t xml:space="preserve">recordkeeping </w:t>
      </w:r>
      <w:r w:rsidR="00D36B91">
        <w:t>requirements</w:t>
      </w:r>
      <w:r w:rsidR="00350CF4">
        <w:t xml:space="preserve"> in their</w:t>
      </w:r>
      <w:r w:rsidR="002104D7">
        <w:t xml:space="preserve"> written</w:t>
      </w:r>
      <w:r w:rsidR="00350CF4">
        <w:t xml:space="preserve"> policies.</w:t>
      </w:r>
    </w:p>
    <w:p w14:paraId="4DCB7BA3" w14:textId="77777777" w:rsidR="00353E34" w:rsidRPr="00353E34" w:rsidRDefault="00353E34" w:rsidP="00353E34">
      <w:pPr>
        <w:pStyle w:val="BodyText"/>
        <w:sectPr w:rsidR="00353E34" w:rsidRPr="00353E34" w:rsidSect="00753FA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946" w:right="4680" w:bottom="1440" w:left="720" w:header="720" w:footer="720" w:gutter="0"/>
          <w:cols w:num="2" w:space="720"/>
          <w:docGrid w:linePitch="360"/>
        </w:sectPr>
      </w:pPr>
    </w:p>
    <w:p w14:paraId="1252E9B2" w14:textId="77777777" w:rsidR="000A7730" w:rsidRDefault="007E13BC" w:rsidP="00030463">
      <w:pPr>
        <w:pStyle w:val="SubHeader"/>
      </w:pPr>
      <w:r>
        <w:br w:type="page"/>
      </w:r>
    </w:p>
    <w:p w14:paraId="11DBFE1A" w14:textId="77777777" w:rsidR="00030463" w:rsidRDefault="007E13BC" w:rsidP="00030463">
      <w:pPr>
        <w:pStyle w:val="SubHeader"/>
      </w:pPr>
      <w:r>
        <w:lastRenderedPageBreak/>
        <w:t>Access to Records, Privacy and Confidentiality</w:t>
      </w:r>
    </w:p>
    <w:p w14:paraId="3FAFD3E8" w14:textId="77777777" w:rsidR="004106B9" w:rsidRDefault="007E13BC" w:rsidP="00950CB5">
      <w:pPr>
        <w:pStyle w:val="BodyText"/>
        <w:jc w:val="left"/>
      </w:pPr>
      <w:r>
        <w:t xml:space="preserve">The ETS considers proof of vaccination, rosters and COVID-19 testing results as medical records and protects the privacy and confidentiality of this information. </w:t>
      </w:r>
      <w:r w:rsidR="007D589E">
        <w:t xml:space="preserve">This is particularly important </w:t>
      </w:r>
      <w:r w:rsidR="007D589E" w:rsidRPr="00D4650C">
        <w:t>in circumstances where employers or employees choose to have the employee’s COVID</w:t>
      </w:r>
      <w:r w:rsidR="001D142A">
        <w:t>-</w:t>
      </w:r>
      <w:r w:rsidR="007D589E" w:rsidRPr="00D4650C">
        <w:t>19 test results go directly to the employer</w:t>
      </w:r>
      <w:r w:rsidR="007D589E">
        <w:t xml:space="preserve">. </w:t>
      </w:r>
      <w:r w:rsidR="007D589E" w:rsidRPr="00D4650C">
        <w:t xml:space="preserve">Prompt </w:t>
      </w:r>
      <w:r w:rsidR="007D589E">
        <w:t>access to</w:t>
      </w:r>
      <w:r w:rsidR="007D589E" w:rsidRPr="00D4650C">
        <w:t xml:space="preserve"> these records can also assist employees in making personal medical decisions and seeking care from a licensed healthcare provider if necessary.</w:t>
      </w:r>
      <w:r w:rsidR="00084808">
        <w:t xml:space="preserve"> T</w:t>
      </w:r>
      <w:r>
        <w:t>he</w:t>
      </w:r>
      <w:r w:rsidR="006175CC">
        <w:t xml:space="preserve"> ETS </w:t>
      </w:r>
      <w:r>
        <w:t xml:space="preserve">limits employee </w:t>
      </w:r>
      <w:r w:rsidR="002104D7" w:rsidRPr="002104D7">
        <w:t>access to the</w:t>
      </w:r>
      <w:r>
        <w:t>ir own</w:t>
      </w:r>
      <w:r w:rsidR="002104D7" w:rsidRPr="002104D7">
        <w:t xml:space="preserve"> vaccination records or COVID</w:t>
      </w:r>
      <w:r w:rsidR="001D142A">
        <w:t>-</w:t>
      </w:r>
      <w:r w:rsidR="002104D7" w:rsidRPr="002104D7">
        <w:t>19 test results</w:t>
      </w:r>
      <w:r>
        <w:t>. Individuals may also access this information</w:t>
      </w:r>
      <w:r w:rsidR="002104D7" w:rsidRPr="002104D7">
        <w:t xml:space="preserve"> </w:t>
      </w:r>
      <w:r w:rsidR="006175CC">
        <w:t>for an</w:t>
      </w:r>
      <w:r>
        <w:t xml:space="preserve">other </w:t>
      </w:r>
      <w:r w:rsidR="006175CC">
        <w:t xml:space="preserve">employee </w:t>
      </w:r>
      <w:r>
        <w:t xml:space="preserve">if they have </w:t>
      </w:r>
      <w:r w:rsidR="006175CC">
        <w:t>th</w:t>
      </w:r>
      <w:r>
        <w:t>at</w:t>
      </w:r>
      <w:r w:rsidR="006175CC">
        <w:t xml:space="preserve"> employee’s written permission</w:t>
      </w:r>
      <w:r>
        <w:t xml:space="preserve">. </w:t>
      </w:r>
    </w:p>
    <w:p w14:paraId="5761486A" w14:textId="77777777" w:rsidR="001C15A7" w:rsidRDefault="007E13BC" w:rsidP="001C15A7">
      <w:pPr>
        <w:pStyle w:val="BodyText"/>
        <w:jc w:val="left"/>
      </w:pPr>
      <w:r>
        <w:t>R</w:t>
      </w:r>
      <w:r w:rsidRPr="00BD043D">
        <w:t xml:space="preserve">equesters are entitled to </w:t>
      </w:r>
      <w:r w:rsidRPr="00BD043D">
        <w:rPr>
          <w:b/>
        </w:rPr>
        <w:t>one free copy of each requested record</w:t>
      </w:r>
      <w:r w:rsidRPr="00BD043D">
        <w:t xml:space="preserve">, which is consistent with OSHA’s recordkeeping regulation at </w:t>
      </w:r>
      <w:hyperlink r:id="rId20" w:history="1">
        <w:r w:rsidRPr="00BD043D">
          <w:rPr>
            <w:rStyle w:val="Hyperlink"/>
          </w:rPr>
          <w:t>29 CFR 1904.35</w:t>
        </w:r>
      </w:hyperlink>
      <w:r w:rsidRPr="00BD043D">
        <w:t xml:space="preserve">. The cost of providing one free copy to employees, former employees, and/or their representatives is minimal, and these individuals are more likely to access the records if it is without cost. Allowing the employer to charge for a copy of the record would only delay the production of the information. </w:t>
      </w:r>
    </w:p>
    <w:p w14:paraId="4A24023E" w14:textId="77777777" w:rsidR="001C15A7" w:rsidRDefault="007E13BC" w:rsidP="00950CB5">
      <w:pPr>
        <w:pStyle w:val="BodyText"/>
        <w:jc w:val="left"/>
      </w:pPr>
      <w:r w:rsidRPr="00BD043D">
        <w:t>After receiving an initial, free copy of a requested record or document, an employee, former employee or representative may be charged a reasonable fee for copying duplicative records. However, no fee may be charged for an update to a previously requested record. It should be noted that each COVID</w:t>
      </w:r>
      <w:r w:rsidR="001D142A">
        <w:t>-</w:t>
      </w:r>
      <w:r w:rsidRPr="00BD043D">
        <w:t>19 test is a separate record</w:t>
      </w:r>
      <w:r w:rsidR="001D142A">
        <w:t>,</w:t>
      </w:r>
      <w:r w:rsidRPr="00BD043D">
        <w:t xml:space="preserve"> and</w:t>
      </w:r>
      <w:r>
        <w:t xml:space="preserve"> </w:t>
      </w:r>
      <w:r w:rsidRPr="00BD043D">
        <w:t>the employee or the representative is entitled to one free copy of each COVID</w:t>
      </w:r>
      <w:r w:rsidR="001D142A">
        <w:t>-</w:t>
      </w:r>
      <w:r w:rsidRPr="00BD043D">
        <w:t>19 test record</w:t>
      </w:r>
      <w:r>
        <w:t>.</w:t>
      </w:r>
    </w:p>
    <w:p w14:paraId="6276E867" w14:textId="77777777" w:rsidR="004106B9" w:rsidRDefault="007E13BC" w:rsidP="00084808">
      <w:pPr>
        <w:pStyle w:val="SubHeader"/>
      </w:pPr>
      <w:r>
        <w:t>Aggregate Information</w:t>
      </w:r>
    </w:p>
    <w:p w14:paraId="06BE9622" w14:textId="77777777" w:rsidR="002104D7" w:rsidRDefault="007E13BC">
      <w:pPr>
        <w:pStyle w:val="BodyText"/>
        <w:jc w:val="left"/>
      </w:pPr>
      <w:r>
        <w:t>Even though access to individual employee records is restricted, e</w:t>
      </w:r>
      <w:r w:rsidR="006175CC">
        <w:t>mployers are</w:t>
      </w:r>
      <w:r w:rsidRPr="002104D7">
        <w:t xml:space="preserve"> require</w:t>
      </w:r>
      <w:r>
        <w:t>d</w:t>
      </w:r>
      <w:r w:rsidRPr="002104D7">
        <w:t xml:space="preserve"> </w:t>
      </w:r>
      <w:r w:rsidR="001D142A">
        <w:t xml:space="preserve">to </w:t>
      </w:r>
      <w:r w:rsidRPr="002104D7">
        <w:t>make the following information available to an employee or an</w:t>
      </w:r>
      <w:r w:rsidR="006175CC">
        <w:t xml:space="preserve"> employee representative </w:t>
      </w:r>
      <w:r>
        <w:t>by the end of the next business day up</w:t>
      </w:r>
      <w:r w:rsidR="006175CC">
        <w:t>on request:</w:t>
      </w:r>
    </w:p>
    <w:p w14:paraId="58923A3E" w14:textId="77777777" w:rsidR="006175CC" w:rsidRDefault="007E13BC">
      <w:pPr>
        <w:pStyle w:val="BulletListText"/>
      </w:pPr>
      <w:r w:rsidRPr="006175CC">
        <w:t>The aggregate number of fully vaccinated employees at a workplace</w:t>
      </w:r>
      <w:r w:rsidR="004106B9">
        <w:t>;</w:t>
      </w:r>
      <w:r w:rsidR="004106B9" w:rsidRPr="006175CC">
        <w:t xml:space="preserve"> </w:t>
      </w:r>
      <w:r w:rsidRPr="006175CC">
        <w:t xml:space="preserve">and </w:t>
      </w:r>
    </w:p>
    <w:p w14:paraId="7CD13695" w14:textId="77777777" w:rsidR="006175CC" w:rsidRDefault="007E13BC">
      <w:pPr>
        <w:pStyle w:val="BulletListText"/>
      </w:pPr>
      <w:r>
        <w:t>T</w:t>
      </w:r>
      <w:r w:rsidRPr="006175CC">
        <w:t>he total number of employees at that workplace</w:t>
      </w:r>
      <w:r>
        <w:t>.</w:t>
      </w:r>
    </w:p>
    <w:p w14:paraId="0127FF13" w14:textId="77777777" w:rsidR="006175CC" w:rsidRDefault="007E13BC" w:rsidP="00084808">
      <w:pPr>
        <w:pStyle w:val="BodyText"/>
        <w:jc w:val="left"/>
      </w:pPr>
      <w:r w:rsidRPr="006175CC">
        <w:t xml:space="preserve">Employers </w:t>
      </w:r>
      <w:r w:rsidR="004106B9">
        <w:t xml:space="preserve">may </w:t>
      </w:r>
      <w:r w:rsidR="00AF263C">
        <w:t xml:space="preserve">use </w:t>
      </w:r>
      <w:r w:rsidR="004106B9">
        <w:t>the information collected and maintained in their rosters to respond to these requests.</w:t>
      </w:r>
      <w:r w:rsidR="007D589E" w:rsidRPr="007D589E">
        <w:t xml:space="preserve"> </w:t>
      </w:r>
      <w:r w:rsidR="007D589E" w:rsidRPr="006175CC">
        <w:t>Since the aggregate totals of fully vaccinated employees and total employees made available by request do not contain any personal</w:t>
      </w:r>
      <w:r w:rsidR="001D142A">
        <w:t>ly</w:t>
      </w:r>
      <w:r w:rsidR="007D589E" w:rsidRPr="006175CC">
        <w:t xml:space="preserve"> identifiable information or personal medical information, access to these records </w:t>
      </w:r>
      <w:r w:rsidR="007D589E">
        <w:t>do</w:t>
      </w:r>
      <w:r w:rsidR="001D142A">
        <w:t>es</w:t>
      </w:r>
      <w:r w:rsidR="007D589E">
        <w:t xml:space="preserve"> not </w:t>
      </w:r>
      <w:r w:rsidR="007D589E" w:rsidRPr="006175CC">
        <w:t>raise any serious confidentiality or privacy concern</w:t>
      </w:r>
      <w:r w:rsidR="007D589E">
        <w:t>s</w:t>
      </w:r>
      <w:r w:rsidR="007D589E" w:rsidRPr="006175CC">
        <w:t xml:space="preserve"> if disclosed to employees or their representatives</w:t>
      </w:r>
      <w:r w:rsidR="007D589E">
        <w:t>.</w:t>
      </w:r>
    </w:p>
    <w:p w14:paraId="767122A3" w14:textId="77777777" w:rsidR="007A1B64" w:rsidRDefault="007E13BC">
      <w:pPr>
        <w:pStyle w:val="BodyText"/>
        <w:jc w:val="left"/>
      </w:pPr>
      <w:r w:rsidRPr="00D4650C">
        <w:t xml:space="preserve">Prompt employee access to this </w:t>
      </w:r>
      <w:r w:rsidR="001D5141">
        <w:t xml:space="preserve">aggregate </w:t>
      </w:r>
      <w:r w:rsidRPr="00D4650C">
        <w:t xml:space="preserve">information </w:t>
      </w:r>
      <w:r w:rsidR="001D5141">
        <w:t xml:space="preserve">can help </w:t>
      </w:r>
      <w:r w:rsidRPr="00D4650C">
        <w:t>employees take an active role in their employers’ efforts to prevent COVID</w:t>
      </w:r>
      <w:r w:rsidR="001D142A">
        <w:t>-</w:t>
      </w:r>
      <w:r w:rsidRPr="00D4650C">
        <w:t xml:space="preserve">19 transmission in the workplace. </w:t>
      </w:r>
      <w:r w:rsidR="007D589E">
        <w:t>Specifically, a</w:t>
      </w:r>
      <w:r w:rsidRPr="007A1B64">
        <w:t xml:space="preserve">ccess to this information </w:t>
      </w:r>
      <w:r w:rsidR="007D589E">
        <w:t>may</w:t>
      </w:r>
      <w:r w:rsidR="007D589E" w:rsidRPr="007A1B64">
        <w:t xml:space="preserve"> </w:t>
      </w:r>
      <w:r w:rsidRPr="007A1B64">
        <w:t>allow employees and employee representatives to</w:t>
      </w:r>
      <w:r>
        <w:t>:</w:t>
      </w:r>
    </w:p>
    <w:p w14:paraId="6D4AC3E5" w14:textId="77777777" w:rsidR="007A1B64" w:rsidRPr="007D589E" w:rsidRDefault="007E13BC">
      <w:pPr>
        <w:pStyle w:val="BulletListText"/>
      </w:pPr>
      <w:r w:rsidRPr="00831C7F">
        <w:t xml:space="preserve">Calculate a percentage of fully vaccinated employees at </w:t>
      </w:r>
      <w:r w:rsidR="007D589E">
        <w:t>the</w:t>
      </w:r>
      <w:r w:rsidR="007D589E" w:rsidRPr="00831C7F">
        <w:t xml:space="preserve"> </w:t>
      </w:r>
      <w:r w:rsidRPr="00831C7F">
        <w:t>workplace;</w:t>
      </w:r>
      <w:r w:rsidRPr="007D589E">
        <w:t xml:space="preserve"> </w:t>
      </w:r>
    </w:p>
    <w:p w14:paraId="684A1728" w14:textId="77777777" w:rsidR="007A1B64" w:rsidRDefault="007E13BC">
      <w:pPr>
        <w:pStyle w:val="BulletListText"/>
      </w:pPr>
      <w:r>
        <w:t>E</w:t>
      </w:r>
      <w:r w:rsidRPr="007A1B64">
        <w:t>valuate the efficacy of the employer’s vaccination policy</w:t>
      </w:r>
      <w:r>
        <w:t>;</w:t>
      </w:r>
      <w:r w:rsidRPr="007A1B64">
        <w:t xml:space="preserve"> </w:t>
      </w:r>
    </w:p>
    <w:p w14:paraId="7D675A2E" w14:textId="77777777" w:rsidR="007A1B64" w:rsidRDefault="007E13BC">
      <w:pPr>
        <w:pStyle w:val="BulletListText"/>
      </w:pPr>
      <w:r>
        <w:t>R</w:t>
      </w:r>
      <w:r w:rsidRPr="007A1B64">
        <w:t xml:space="preserve">aise any </w:t>
      </w:r>
      <w:r w:rsidR="007D589E" w:rsidRPr="007A1B64">
        <w:t xml:space="preserve">identified </w:t>
      </w:r>
      <w:r w:rsidRPr="007A1B64">
        <w:t>concerns to OSHA</w:t>
      </w:r>
      <w:r w:rsidR="00232DA4">
        <w:t>;</w:t>
      </w:r>
      <w:r w:rsidRPr="007A1B64">
        <w:t xml:space="preserve"> and </w:t>
      </w:r>
    </w:p>
    <w:p w14:paraId="00FB9232" w14:textId="77777777" w:rsidR="007A1B64" w:rsidRDefault="007E13BC">
      <w:pPr>
        <w:pStyle w:val="BulletListText"/>
      </w:pPr>
      <w:r>
        <w:t>A</w:t>
      </w:r>
      <w:r w:rsidRPr="007A1B64">
        <w:t xml:space="preserve">ctively participate in the employer’s vaccination efforts. </w:t>
      </w:r>
    </w:p>
    <w:p w14:paraId="4E2448D4" w14:textId="77777777" w:rsidR="00BD043D" w:rsidRDefault="007E13BC" w:rsidP="002104D7">
      <w:pPr>
        <w:pStyle w:val="BodyText"/>
        <w:jc w:val="left"/>
        <w:rPr>
          <w:b/>
        </w:rPr>
      </w:pPr>
      <w:r>
        <w:t>OSHA believes that m</w:t>
      </w:r>
      <w:r w:rsidRPr="007A1B64">
        <w:t>aking this information available to employee</w:t>
      </w:r>
      <w:r>
        <w:t>s and their</w:t>
      </w:r>
      <w:r w:rsidRPr="007A1B64">
        <w:t xml:space="preserve"> representatives will help ensure compliance with the requirements of the ETS and thereby protect workers.</w:t>
      </w:r>
      <w:r>
        <w:t xml:space="preserve"> </w:t>
      </w:r>
      <w:r w:rsidR="007A1B64" w:rsidRPr="007A1B64">
        <w:t xml:space="preserve">Without </w:t>
      </w:r>
      <w:r>
        <w:t>access to</w:t>
      </w:r>
      <w:r w:rsidR="007A1B64" w:rsidRPr="007A1B64">
        <w:t xml:space="preserve"> this</w:t>
      </w:r>
      <w:r>
        <w:t xml:space="preserve"> aggregate</w:t>
      </w:r>
      <w:r w:rsidR="007A1B64" w:rsidRPr="007A1B64">
        <w:t xml:space="preserve"> information, the only potential check on whether employer</w:t>
      </w:r>
      <w:r>
        <w:t>s</w:t>
      </w:r>
      <w:r w:rsidR="007A1B64" w:rsidRPr="007A1B64">
        <w:t xml:space="preserve"> </w:t>
      </w:r>
      <w:r>
        <w:t>are</w:t>
      </w:r>
      <w:r w:rsidRPr="007A1B64">
        <w:t xml:space="preserve"> </w:t>
      </w:r>
      <w:r w:rsidR="007A1B64" w:rsidRPr="007A1B64">
        <w:t xml:space="preserve">complying with the requirements of the ETS would be OSHA inspections. </w:t>
      </w:r>
    </w:p>
    <w:p w14:paraId="610ABD7D" w14:textId="77777777" w:rsidR="00F74CBD" w:rsidRPr="00BD043D" w:rsidRDefault="007E13BC" w:rsidP="00084808">
      <w:pPr>
        <w:pStyle w:val="SubHeader"/>
      </w:pPr>
      <w:r w:rsidRPr="00BD043D">
        <w:t>ETS Recordkeeping Definitions</w:t>
      </w:r>
    </w:p>
    <w:p w14:paraId="74144CDB" w14:textId="77777777" w:rsidR="001C15A7" w:rsidRDefault="007E13BC" w:rsidP="002104D7">
      <w:pPr>
        <w:pStyle w:val="BodyText"/>
        <w:jc w:val="left"/>
      </w:pPr>
      <w:r w:rsidRPr="00232DA4">
        <w:t xml:space="preserve">Consistent with </w:t>
      </w:r>
      <w:hyperlink r:id="rId21" w:history="1">
        <w:r w:rsidRPr="00BD043D">
          <w:rPr>
            <w:rStyle w:val="Hyperlink"/>
          </w:rPr>
          <w:t>29 CFR 1904.35(a)(3)</w:t>
        </w:r>
      </w:hyperlink>
      <w:r w:rsidRPr="00232DA4">
        <w:t xml:space="preserve">, the term </w:t>
      </w:r>
      <w:r w:rsidRPr="00333BAF">
        <w:rPr>
          <w:b/>
        </w:rPr>
        <w:t>‘‘</w:t>
      </w:r>
      <w:r w:rsidRPr="001D142A">
        <w:rPr>
          <w:b/>
        </w:rPr>
        <w:t>employee’’</w:t>
      </w:r>
      <w:r w:rsidRPr="00232DA4">
        <w:t xml:space="preserve"> include</w:t>
      </w:r>
      <w:r>
        <w:t>s</w:t>
      </w:r>
      <w:r w:rsidRPr="00232DA4">
        <w:t xml:space="preserve"> former employees. </w:t>
      </w:r>
    </w:p>
    <w:p w14:paraId="49D575B4" w14:textId="77777777" w:rsidR="00863025" w:rsidRDefault="007E13BC" w:rsidP="002104D7">
      <w:pPr>
        <w:pStyle w:val="BodyText"/>
        <w:jc w:val="left"/>
      </w:pPr>
      <w:r w:rsidRPr="00232DA4">
        <w:lastRenderedPageBreak/>
        <w:t>In addition, the term ‘‘</w:t>
      </w:r>
      <w:r w:rsidRPr="00084808">
        <w:rPr>
          <w:b/>
        </w:rPr>
        <w:t>representative’’</w:t>
      </w:r>
      <w:r w:rsidRPr="00232DA4">
        <w:t xml:space="preserve"> is intended to have the same meanings as in 29 CFR 1904.35(b)(2), which encompasses two types of employee representatives</w:t>
      </w:r>
      <w:r>
        <w:t>:</w:t>
      </w:r>
    </w:p>
    <w:p w14:paraId="1D1155E1" w14:textId="77777777" w:rsidR="00863025" w:rsidRDefault="007E13BC" w:rsidP="00831C7F">
      <w:pPr>
        <w:pStyle w:val="BulletListText"/>
      </w:pPr>
      <w:r>
        <w:t>A p</w:t>
      </w:r>
      <w:r w:rsidR="00232DA4" w:rsidRPr="00232DA4">
        <w:t>ersonal representative of the employee</w:t>
      </w:r>
      <w:r>
        <w:t>. This</w:t>
      </w:r>
      <w:r w:rsidR="00232DA4" w:rsidRPr="00232DA4">
        <w:t xml:space="preserve"> is a person the employee designates, in writing, as his or her personal representative or is a legal representative of a deceased or legally incapacitated employee. </w:t>
      </w:r>
    </w:p>
    <w:p w14:paraId="3D186A43" w14:textId="77777777" w:rsidR="00BD043D" w:rsidRDefault="007E13BC">
      <w:pPr>
        <w:pStyle w:val="BulletListText"/>
      </w:pPr>
      <w:r>
        <w:t>An a</w:t>
      </w:r>
      <w:r w:rsidR="00232DA4" w:rsidRPr="00232DA4">
        <w:t>uthorized representative</w:t>
      </w:r>
      <w:r>
        <w:t xml:space="preserve">. This </w:t>
      </w:r>
      <w:r w:rsidR="00232DA4" w:rsidRPr="00232DA4">
        <w:t xml:space="preserve">is an authorized collective bargaining agent of one or more employees working at the employer’s worksite. </w:t>
      </w:r>
    </w:p>
    <w:p w14:paraId="6CB157CA" w14:textId="77777777" w:rsidR="002104D7" w:rsidRDefault="007E13BC" w:rsidP="002104D7">
      <w:pPr>
        <w:pStyle w:val="BodyText"/>
        <w:jc w:val="left"/>
      </w:pPr>
      <w:r w:rsidRPr="00232DA4">
        <w:t>In accordance with these interpretations, the phrase ‘‘employee representative</w:t>
      </w:r>
      <w:r w:rsidR="00863025">
        <w:t>”</w:t>
      </w:r>
      <w:r w:rsidRPr="00232DA4">
        <w:t xml:space="preserve"> include</w:t>
      </w:r>
      <w:r>
        <w:t>s</w:t>
      </w:r>
      <w:r w:rsidRPr="00232DA4">
        <w:t xml:space="preserve"> the personal and authorized representatives of former employees.</w:t>
      </w:r>
      <w:r>
        <w:t xml:space="preserve"> </w:t>
      </w:r>
      <w:r w:rsidRPr="00863025">
        <w:rPr>
          <w:b/>
        </w:rPr>
        <w:t>These interpretations are limited to the recordkeeping section of the ETS</w:t>
      </w:r>
      <w:r>
        <w:t>.</w:t>
      </w:r>
    </w:p>
    <w:p w14:paraId="6A81DD36" w14:textId="77777777" w:rsidR="00BD043D" w:rsidRDefault="007E13BC" w:rsidP="00084808">
      <w:pPr>
        <w:pStyle w:val="SubHeader"/>
      </w:pPr>
      <w:r>
        <w:t>OSHA Access to Records</w:t>
      </w:r>
    </w:p>
    <w:p w14:paraId="13105223" w14:textId="77777777" w:rsidR="007D54F3" w:rsidRDefault="007E13BC" w:rsidP="00BD043D">
      <w:pPr>
        <w:pStyle w:val="BodyText"/>
      </w:pPr>
      <w:r>
        <w:t>E</w:t>
      </w:r>
      <w:r w:rsidRPr="00BD043D">
        <w:t xml:space="preserve">mployers must provide the written policy and the aggregate numbers </w:t>
      </w:r>
      <w:r>
        <w:t>of fully vaccinated employees</w:t>
      </w:r>
      <w:r w:rsidRPr="00BD043D">
        <w:t xml:space="preserve"> (both the aggregate number of fully vaccinated employees at a workplace and the total number of employees at that workplace) to </w:t>
      </w:r>
      <w:r>
        <w:t>OSHA’s</w:t>
      </w:r>
      <w:r w:rsidRPr="00BD043D">
        <w:t xml:space="preserve"> Assistant Secretary for examination and copying within </w:t>
      </w:r>
      <w:r w:rsidRPr="007D54F3">
        <w:rPr>
          <w:b/>
        </w:rPr>
        <w:t>four business hours</w:t>
      </w:r>
      <w:r w:rsidRPr="00BD043D">
        <w:t xml:space="preserve"> of a request. </w:t>
      </w:r>
    </w:p>
    <w:p w14:paraId="742BC34E" w14:textId="77777777" w:rsidR="001C15A7" w:rsidRDefault="007E13BC" w:rsidP="00BD043D">
      <w:pPr>
        <w:pStyle w:val="BodyText"/>
      </w:pPr>
      <w:r w:rsidRPr="00BD043D">
        <w:t xml:space="preserve">Consistent with the requirements in </w:t>
      </w:r>
      <w:hyperlink r:id="rId22" w:history="1">
        <w:r w:rsidRPr="007D54F3">
          <w:rPr>
            <w:rStyle w:val="Hyperlink"/>
          </w:rPr>
          <w:t>29 CFR 1904.40(b)(2)</w:t>
        </w:r>
      </w:hyperlink>
      <w:r w:rsidRPr="00BD043D">
        <w:t xml:space="preserve">, if the records are maintained at a location in a different time zone, the employer may use the business hours of the establishment at which the records are located when calculating the deadline. Providing OSHA with prompt access to the written policy and the aggregate numbers allows </w:t>
      </w:r>
      <w:r>
        <w:t xml:space="preserve">the agency </w:t>
      </w:r>
      <w:r w:rsidRPr="00BD043D">
        <w:t xml:space="preserve">to more rapidly focus inspections on employers that may not be in compliance with the requirements of this ETS. </w:t>
      </w:r>
    </w:p>
    <w:p w14:paraId="4DF08930" w14:textId="77777777" w:rsidR="007D54F3" w:rsidRDefault="007E13BC" w:rsidP="00BD043D">
      <w:pPr>
        <w:pStyle w:val="BodyText"/>
      </w:pPr>
      <w:r w:rsidRPr="00BD043D">
        <w:t xml:space="preserve">In addition, this information will help OSHA determine </w:t>
      </w:r>
      <w:r w:rsidR="001C15A7">
        <w:t>the focus of any</w:t>
      </w:r>
      <w:r w:rsidRPr="00BD043D">
        <w:t xml:space="preserve"> investigation. For example, if an employer has established, implemented and is enforcing a written mandatory vaccination policy and their aggregate numbers indicate that their entire workforce is fully vaccinated against COVID</w:t>
      </w:r>
      <w:r w:rsidR="001D142A">
        <w:t>-</w:t>
      </w:r>
      <w:r w:rsidRPr="00BD043D">
        <w:t xml:space="preserve">19, </w:t>
      </w:r>
      <w:r>
        <w:t>OSHA</w:t>
      </w:r>
      <w:r w:rsidRPr="00BD043D">
        <w:t xml:space="preserve"> might approach the investigation differently than in a workplace where the employer’s written policy </w:t>
      </w:r>
      <w:r w:rsidR="001D142A">
        <w:t xml:space="preserve">requires </w:t>
      </w:r>
      <w:r w:rsidRPr="00BD043D">
        <w:t>employees to provide proof of regular testing for COVID</w:t>
      </w:r>
      <w:r w:rsidR="001D142A">
        <w:t>-</w:t>
      </w:r>
      <w:r>
        <w:t xml:space="preserve">19 </w:t>
      </w:r>
      <w:r w:rsidRPr="00BD043D">
        <w:t xml:space="preserve">and wear a face covering instead of being fully vaccinated. </w:t>
      </w:r>
    </w:p>
    <w:p w14:paraId="1FCBC809" w14:textId="77777777" w:rsidR="00BD043D" w:rsidRDefault="007E13BC" w:rsidP="00BD043D">
      <w:pPr>
        <w:pStyle w:val="BodyText"/>
      </w:pPr>
      <w:r w:rsidRPr="00BD043D">
        <w:t>This information also provides OSHA representatives with the ability to quickly check any vaccination claims made by an employer</w:t>
      </w:r>
      <w:r w:rsidR="007D54F3">
        <w:t xml:space="preserve"> </w:t>
      </w:r>
      <w:r w:rsidRPr="00BD043D">
        <w:t xml:space="preserve">without undertaking an employee-by-employee assessment and assists OSHA representatives in their evaluation of the effectiveness of the employer’s written policy. Having this information within </w:t>
      </w:r>
      <w:r w:rsidR="007D54F3" w:rsidRPr="007D54F3">
        <w:t>four</w:t>
      </w:r>
      <w:r w:rsidRPr="007D54F3">
        <w:t xml:space="preserve"> business hours</w:t>
      </w:r>
      <w:r w:rsidRPr="00BD043D">
        <w:t xml:space="preserve"> of the request helps the agency act more quickly to protect employees and preserve agency resources. In addition, the </w:t>
      </w:r>
      <w:r w:rsidR="007D54F3">
        <w:t xml:space="preserve"> four</w:t>
      </w:r>
      <w:r w:rsidR="001D142A">
        <w:t>-</w:t>
      </w:r>
      <w:r w:rsidRPr="00BD043D">
        <w:t xml:space="preserve">hour response time is consistent with similar obligations under other OSHA recordkeeping requirements, such as the recordkeeping requirement in </w:t>
      </w:r>
      <w:hyperlink r:id="rId23" w:history="1">
        <w:r w:rsidRPr="007D54F3">
          <w:rPr>
            <w:rStyle w:val="Hyperlink"/>
          </w:rPr>
          <w:t>29 CFR 1904.40(a)</w:t>
        </w:r>
      </w:hyperlink>
      <w:r w:rsidRPr="00BD043D">
        <w:t>.</w:t>
      </w:r>
    </w:p>
    <w:p w14:paraId="67C5D3B0" w14:textId="77777777" w:rsidR="007D54F3" w:rsidRDefault="007E13BC" w:rsidP="00BD043D">
      <w:pPr>
        <w:pStyle w:val="BodyText"/>
      </w:pPr>
      <w:r>
        <w:t>E</w:t>
      </w:r>
      <w:r w:rsidRPr="007D54F3">
        <w:t>mployers</w:t>
      </w:r>
      <w:r>
        <w:t xml:space="preserve"> are required</w:t>
      </w:r>
      <w:r w:rsidRPr="007D54F3">
        <w:t xml:space="preserve"> to provide all other records and other documents that are required to be maintained by </w:t>
      </w:r>
      <w:r>
        <w:t xml:space="preserve">recordkeeping requirements under the ETS </w:t>
      </w:r>
      <w:r w:rsidRPr="007D54F3">
        <w:t xml:space="preserve">to the </w:t>
      </w:r>
      <w:r w:rsidR="001D142A">
        <w:t>a</w:t>
      </w:r>
      <w:r w:rsidRPr="007D54F3">
        <w:t xml:space="preserve">ssistant </w:t>
      </w:r>
      <w:r w:rsidR="001D142A">
        <w:t>s</w:t>
      </w:r>
      <w:r w:rsidRPr="007D54F3">
        <w:t>ecretary</w:t>
      </w:r>
      <w:r>
        <w:t xml:space="preserve"> of OSHA</w:t>
      </w:r>
      <w:r w:rsidRPr="007D54F3">
        <w:t xml:space="preserve"> for examination and copying by the end of the next business day after a request. This means that employers must allow OSHA representatives to examine and copy each employee’s COVID</w:t>
      </w:r>
      <w:r w:rsidR="001D142A">
        <w:t>-</w:t>
      </w:r>
      <w:r w:rsidRPr="007D54F3">
        <w:t>19 vaccine documentation, the roster of employee vaccination and each employee’s COVID</w:t>
      </w:r>
      <w:r w:rsidR="001D142A">
        <w:t>-</w:t>
      </w:r>
      <w:r w:rsidRPr="007D54F3">
        <w:t>19 test results upon request.</w:t>
      </w:r>
    </w:p>
    <w:p w14:paraId="2B56FFA6" w14:textId="77777777" w:rsidR="001C15A7" w:rsidRDefault="007E13BC" w:rsidP="00BD043D">
      <w:pPr>
        <w:pStyle w:val="BodyText"/>
      </w:pPr>
      <w:r w:rsidRPr="00831C7F">
        <w:t>Finally,</w:t>
      </w:r>
      <w:r w:rsidRPr="00084808">
        <w:rPr>
          <w:b/>
          <w:color w:val="404040" w:themeColor="text1" w:themeTint="BF"/>
          <w:sz w:val="28"/>
          <w:szCs w:val="28"/>
        </w:rPr>
        <w:t xml:space="preserve"> </w:t>
      </w:r>
      <w:hyperlink r:id="rId24" w:history="1">
        <w:r w:rsidR="00863025" w:rsidRPr="00831C7F">
          <w:rPr>
            <w:rStyle w:val="Hyperlink"/>
          </w:rPr>
          <w:t>S</w:t>
        </w:r>
        <w:r w:rsidR="00863025" w:rsidRPr="00863025">
          <w:rPr>
            <w:rStyle w:val="Hyperlink"/>
          </w:rPr>
          <w:t>ection 8 of the OSH Act</w:t>
        </w:r>
      </w:hyperlink>
      <w:r w:rsidR="00863025" w:rsidRPr="00863025">
        <w:t xml:space="preserve"> recognizes OSHA’s right of access to records relating to employer compliance with occupational safety and health standards and regulations, including access to relevant employee medical records. OSHA</w:t>
      </w:r>
      <w:r w:rsidR="00863025">
        <w:t xml:space="preserve"> states it</w:t>
      </w:r>
      <w:r w:rsidR="00863025" w:rsidRPr="00863025">
        <w:t xml:space="preserve"> does not believe that its inspectors need to obtain employee permission to access and review personally identifiable information. Gaining this permission would essentially make it impossible to obtain full access to the records in a timely manner, which is needed by OSHA to perform a meaningful workplace investigation. </w:t>
      </w:r>
    </w:p>
    <w:p w14:paraId="439A4EAF" w14:textId="77777777" w:rsidR="00863025" w:rsidRPr="00863025" w:rsidRDefault="007E13BC" w:rsidP="00BD043D">
      <w:pPr>
        <w:pStyle w:val="BodyText"/>
      </w:pPr>
      <w:r w:rsidRPr="00863025">
        <w:lastRenderedPageBreak/>
        <w:t xml:space="preserve">OSHA also has policies and procedures in place to ensure the privacy and confidentiality of employee records it accesses during inspections. </w:t>
      </w:r>
      <w:r w:rsidR="00333BAF">
        <w:t>W</w:t>
      </w:r>
      <w:r w:rsidRPr="00863025">
        <w:t>ithout complete and timely access to the vaccine and testing</w:t>
      </w:r>
      <w:r>
        <w:t xml:space="preserve"> </w:t>
      </w:r>
      <w:r w:rsidRPr="00863025">
        <w:t>records, agency efforts to conduct immediate interventions to ensure employees are protected from COVID</w:t>
      </w:r>
      <w:r w:rsidR="001D142A">
        <w:t>-</w:t>
      </w:r>
      <w:r w:rsidRPr="00863025">
        <w:t xml:space="preserve">19 at a specific workplace would be limited. </w:t>
      </w:r>
      <w:r w:rsidRPr="00863025">
        <w:rPr>
          <w:b/>
        </w:rPr>
        <w:t>OSHA does not prescribe specific methods for requests for records in this ETS.</w:t>
      </w:r>
      <w:r w:rsidRPr="00863025">
        <w:t xml:space="preserve"> Employees, employee representatives, and </w:t>
      </w:r>
      <w:r>
        <w:t>OSHA’s</w:t>
      </w:r>
      <w:r w:rsidRPr="00863025">
        <w:t xml:space="preserve"> Assistant Secretary and designees can submit requests in any manner that provides adequate notice of the request to the employer. This may include requests in writing</w:t>
      </w:r>
      <w:r>
        <w:t xml:space="preserve">, </w:t>
      </w:r>
      <w:r w:rsidRPr="00863025">
        <w:t>by phone or in person.</w:t>
      </w:r>
    </w:p>
    <w:p w14:paraId="11C95F14" w14:textId="77777777" w:rsidR="00863025" w:rsidRDefault="00863025" w:rsidP="001D6BC1">
      <w:pPr>
        <w:pStyle w:val="BodyText"/>
        <w:jc w:val="right"/>
      </w:pPr>
    </w:p>
    <w:p w14:paraId="75512B06" w14:textId="77777777" w:rsidR="00180A93" w:rsidRPr="00084808" w:rsidRDefault="007E13BC" w:rsidP="001D6BC1">
      <w:pPr>
        <w:pStyle w:val="BodyText"/>
        <w:jc w:val="right"/>
        <w:rPr>
          <w:i/>
        </w:rPr>
      </w:pPr>
      <w:r w:rsidRPr="00084808">
        <w:rPr>
          <w:i/>
        </w:rPr>
        <w:t xml:space="preserve">Source: </w:t>
      </w:r>
      <w:hyperlink r:id="rId25" w:history="1">
        <w:r w:rsidRPr="00084808">
          <w:rPr>
            <w:rStyle w:val="Hyperlink"/>
            <w:i/>
          </w:rPr>
          <w:t>Occupational Safety and Health Administration</w:t>
        </w:r>
      </w:hyperlink>
    </w:p>
    <w:sectPr w:rsidR="00180A93" w:rsidRPr="00084808" w:rsidSect="00353E34">
      <w:headerReference w:type="default" r:id="rId26"/>
      <w:footerReference w:type="default" r:id="rId27"/>
      <w:type w:val="continuous"/>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C983" w14:textId="77777777" w:rsidR="007E13BC" w:rsidRDefault="007E13BC">
      <w:pPr>
        <w:spacing w:after="0" w:line="240" w:lineRule="auto"/>
      </w:pPr>
      <w:r>
        <w:separator/>
      </w:r>
    </w:p>
  </w:endnote>
  <w:endnote w:type="continuationSeparator" w:id="0">
    <w:p w14:paraId="26CB7680" w14:textId="77777777" w:rsidR="007E13BC" w:rsidRDefault="007E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B7ED" w14:textId="77777777" w:rsidR="0098636D" w:rsidRDefault="007E13BC">
    <w:pPr>
      <w:pStyle w:val="Footer"/>
    </w:pPr>
    <w:r>
      <w:rPr>
        <w:noProof/>
      </w:rPr>
      <mc:AlternateContent>
        <mc:Choice Requires="wps">
          <w:drawing>
            <wp:anchor distT="0" distB="0" distL="114300" distR="114300" simplePos="0" relativeHeight="251658752" behindDoc="0" locked="0" layoutInCell="1" allowOverlap="1" wp14:anchorId="778BD414" wp14:editId="4A5404AB">
              <wp:simplePos x="0" y="0"/>
              <wp:positionH relativeFrom="margin">
                <wp:posOffset>0</wp:posOffset>
              </wp:positionH>
              <wp:positionV relativeFrom="margin">
                <wp:align>bottom</wp:align>
              </wp:positionV>
              <wp:extent cx="4126230" cy="0"/>
              <wp:effectExtent l="19050" t="19050" r="7620" b="19050"/>
              <wp:wrapNone/>
              <wp:docPr id="5" name="Straight Connector 5"/>
              <wp:cNvGraphicFramePr/>
              <a:graphic xmlns:a="http://schemas.openxmlformats.org/drawingml/2006/main">
                <a:graphicData uri="http://schemas.microsoft.com/office/word/2010/wordprocessingShape">
                  <wps:wsp>
                    <wps:cNvCnPr/>
                    <wps:spPr>
                      <a:xfrm flipH="1" flipV="1">
                        <a:off x="0" y="0"/>
                        <a:ext cx="4126230" cy="0"/>
                      </a:xfrm>
                      <a:prstGeom prst="line">
                        <a:avLst/>
                      </a:prstGeom>
                      <a:ln w="44450">
                        <a:solidFill>
                          <a:srgbClr val="39945E">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2336" from="0,0" to="324.9pt,0" strokecolor="#39945e" strokeweight="3.5pt">
              <v:stroke joinstyle="miter" opacity="49087f"/>
              <w10:wrap anchorx="margin" anchory="margin"/>
            </v:line>
          </w:pict>
        </mc:Fallback>
      </mc:AlternateContent>
    </w:r>
    <w:r>
      <w:rPr>
        <w:noProof/>
      </w:rPr>
      <w:drawing>
        <wp:anchor distT="0" distB="0" distL="114300" distR="114300" simplePos="0" relativeHeight="251654656" behindDoc="1" locked="0" layoutInCell="1" allowOverlap="1" wp14:anchorId="1443E246" wp14:editId="0B4C5C38">
          <wp:simplePos x="0" y="0"/>
          <wp:positionH relativeFrom="page">
            <wp:posOffset>0</wp:posOffset>
          </wp:positionH>
          <wp:positionV relativeFrom="paragraph">
            <wp:posOffset>1492575</wp:posOffset>
          </wp:positionV>
          <wp:extent cx="7772400" cy="63093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0444" w14:textId="77777777" w:rsidR="00353E34" w:rsidRDefault="00353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EDC7" w14:textId="77777777" w:rsidR="00353E34" w:rsidRDefault="007E13BC">
    <w:pPr>
      <w:pStyle w:val="Footer"/>
    </w:pPr>
    <w:r>
      <w:rPr>
        <w:noProof/>
      </w:rPr>
      <mc:AlternateContent>
        <mc:Choice Requires="wps">
          <w:drawing>
            <wp:anchor distT="0" distB="0" distL="114300" distR="114300" simplePos="0" relativeHeight="251661824" behindDoc="0" locked="0" layoutInCell="1" allowOverlap="1" wp14:anchorId="404450F9" wp14:editId="17E3246B">
              <wp:simplePos x="0" y="0"/>
              <wp:positionH relativeFrom="margin">
                <wp:posOffset>0</wp:posOffset>
              </wp:positionH>
              <wp:positionV relativeFrom="margin">
                <wp:align>bottom</wp:align>
              </wp:positionV>
              <wp:extent cx="4126230" cy="0"/>
              <wp:effectExtent l="19050" t="19050" r="7620" b="19050"/>
              <wp:wrapNone/>
              <wp:docPr id="14" name="Straight Connector 14"/>
              <wp:cNvGraphicFramePr/>
              <a:graphic xmlns:a="http://schemas.openxmlformats.org/drawingml/2006/main">
                <a:graphicData uri="http://schemas.microsoft.com/office/word/2010/wordprocessingShape">
                  <wps:wsp>
                    <wps:cNvCnPr/>
                    <wps:spPr>
                      <a:xfrm flipH="1" flipV="1">
                        <a:off x="0" y="0"/>
                        <a:ext cx="4126230" cy="0"/>
                      </a:xfrm>
                      <a:prstGeom prst="line">
                        <a:avLst/>
                      </a:prstGeom>
                      <a:ln w="44450">
                        <a:solidFill>
                          <a:srgbClr val="39945E">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2050"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7456" from="0,0" to="324.9pt,0" strokecolor="#39945e" strokeweight="3.5pt">
              <v:stroke joinstyle="miter" opacity="49087f"/>
              <w10:wrap anchorx="margin" anchory="margin"/>
            </v:line>
          </w:pict>
        </mc:Fallback>
      </mc:AlternateContent>
    </w:r>
    <w:r>
      <w:rPr>
        <w:noProof/>
      </w:rPr>
      <w:drawing>
        <wp:anchor distT="0" distB="0" distL="114300" distR="114300" simplePos="0" relativeHeight="251660800" behindDoc="1" locked="0" layoutInCell="1" allowOverlap="1" wp14:anchorId="7FF8ED0A" wp14:editId="0BAAA67A">
          <wp:simplePos x="0" y="0"/>
          <wp:positionH relativeFrom="page">
            <wp:posOffset>0</wp:posOffset>
          </wp:positionH>
          <wp:positionV relativeFrom="paragraph">
            <wp:posOffset>1492575</wp:posOffset>
          </wp:positionV>
          <wp:extent cx="7772400" cy="63093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9AB4" w14:textId="77777777" w:rsidR="00353E34" w:rsidRDefault="00353E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081088"/>
      <w:docPartObj>
        <w:docPartGallery w:val="Page Numbers (Bottom of Page)"/>
        <w:docPartUnique/>
      </w:docPartObj>
    </w:sdtPr>
    <w:sdtEndPr>
      <w:rPr>
        <w:noProof/>
      </w:rPr>
    </w:sdtEndPr>
    <w:sdtContent>
      <w:p w14:paraId="7096FE38" w14:textId="77777777" w:rsidR="00E35483" w:rsidRDefault="007E13BC">
        <w:pPr>
          <w:pStyle w:val="Footer"/>
          <w:jc w:val="right"/>
        </w:pPr>
        <w:r>
          <w:rPr>
            <w:noProof/>
          </w:rPr>
          <mc:AlternateContent>
            <mc:Choice Requires="wps">
              <w:drawing>
                <wp:anchor distT="0" distB="0" distL="114300" distR="114300" simplePos="0" relativeHeight="251656704" behindDoc="0" locked="0" layoutInCell="1" allowOverlap="1" wp14:anchorId="1ED2D694" wp14:editId="197E9CC5">
                  <wp:simplePos x="0" y="0"/>
                  <wp:positionH relativeFrom="margin">
                    <wp:posOffset>-55245</wp:posOffset>
                  </wp:positionH>
                  <wp:positionV relativeFrom="paragraph">
                    <wp:posOffset>-101888</wp:posOffset>
                  </wp:positionV>
                  <wp:extent cx="5950527"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50527" cy="556260"/>
                          </a:xfrm>
                          <a:prstGeom prst="rect">
                            <a:avLst/>
                          </a:prstGeom>
                          <a:noFill/>
                          <a:ln w="6350">
                            <a:noFill/>
                          </a:ln>
                          <a:effectLst/>
                        </wps:spPr>
                        <wps:txbx>
                          <w:txbxContent>
                            <w:p w14:paraId="0AB605A3" w14:textId="77777777" w:rsidR="00267C01" w:rsidRPr="00817EEE" w:rsidRDefault="007E13BC" w:rsidP="00267C01">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006C23F0">
                                <w:rPr>
                                  <w:szCs w:val="16"/>
                                </w:rPr>
                                <w:t xml:space="preserve">Design </w:t>
                              </w:r>
                              <w:r w:rsidRPr="00817EEE">
                                <w:t>©20</w:t>
                              </w:r>
                              <w:r w:rsidR="006C23F0">
                                <w:t>21</w:t>
                              </w:r>
                              <w:r>
                                <w:t xml:space="preserve"> </w:t>
                              </w:r>
                              <w:r w:rsidRPr="00817EEE">
                                <w:t>Zywave, Inc.</w:t>
                              </w:r>
                              <w:r>
                                <w:t xml:space="preserve"> </w:t>
                              </w:r>
                              <w:r w:rsidRPr="00817EEE">
                                <w:t>All rights reserved.</w:t>
                              </w:r>
                            </w:p>
                            <w:p w14:paraId="0402F73D" w14:textId="77777777" w:rsidR="00267C01" w:rsidRPr="00947E11" w:rsidRDefault="00267C01" w:rsidP="00267C01">
                              <w:pPr>
                                <w:pStyle w:val="Disclaimer"/>
                                <w:rPr>
                                  <w:szCs w:val="16"/>
                                </w:rPr>
                              </w:pPr>
                            </w:p>
                            <w:p w14:paraId="00D39B68" w14:textId="77777777" w:rsidR="00267C01" w:rsidRPr="00947E11" w:rsidRDefault="00267C01" w:rsidP="00267C01">
                              <w:pPr>
                                <w:pStyle w:val="Disclaimer"/>
                                <w:rPr>
                                  <w:szCs w:val="16"/>
                                </w:rPr>
                              </w:pPr>
                            </w:p>
                            <w:p w14:paraId="50FD99C1" w14:textId="77777777" w:rsidR="00267C01" w:rsidRPr="00947E11" w:rsidRDefault="00267C01" w:rsidP="00267C01">
                              <w:pPr>
                                <w:pStyle w:val="Disclaimer"/>
                                <w:rPr>
                                  <w:szCs w:val="16"/>
                                </w:rPr>
                              </w:pPr>
                            </w:p>
                            <w:p w14:paraId="2C006B11" w14:textId="77777777" w:rsidR="00E6115F" w:rsidRPr="00947E11" w:rsidRDefault="00E6115F" w:rsidP="008F7B15">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1" type="#_x0000_t202" style="width:468.55pt;height:43.8pt;margin-top:-8pt;margin-left:-4.35pt;mso-height-percent:0;mso-height-relative:margin;mso-position-horizontal-relative:margin;mso-width-percent:0;mso-width-relative:margin;mso-wrap-distance-bottom:0;mso-wrap-distance-left:9pt;mso-wrap-distance-right:9pt;mso-wrap-distance-top:0;mso-wrap-style:square;position:absolute;v-text-anchor:top;visibility:visible;z-index:251660288" filled="f" stroked="f" strokeweight="0.5pt">
                  <v:textbox>
                    <w:txbxContent>
                      <w:p w:rsidR="00267C01" w:rsidRPr="00817EEE" w:rsidP="00267C01" w14:paraId="575E3387" w14:textId="77777777">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006C23F0">
                          <w:rPr>
                            <w:szCs w:val="16"/>
                          </w:rPr>
                          <w:t xml:space="preserve">Design </w:t>
                        </w:r>
                        <w:r w:rsidRPr="00817EEE">
                          <w:t>©20</w:t>
                        </w:r>
                        <w:r w:rsidR="006C23F0">
                          <w:t>21</w:t>
                        </w:r>
                        <w:r>
                          <w:t xml:space="preserve"> </w:t>
                        </w:r>
                        <w:r w:rsidRPr="00817EEE">
                          <w:t>Zywave, Inc.</w:t>
                        </w:r>
                        <w:r>
                          <w:t xml:space="preserve"> </w:t>
                        </w:r>
                        <w:r w:rsidRPr="00817EEE">
                          <w:t>All rights reserved.</w:t>
                        </w:r>
                      </w:p>
                      <w:p w:rsidR="00267C01" w:rsidRPr="00947E11" w:rsidP="00267C01" w14:paraId="53EB9E0E" w14:textId="77777777">
                        <w:pPr>
                          <w:pStyle w:val="Disclaimer"/>
                          <w:rPr>
                            <w:szCs w:val="16"/>
                          </w:rPr>
                        </w:pPr>
                      </w:p>
                      <w:p w:rsidR="00267C01" w:rsidRPr="00947E11" w:rsidP="00267C01" w14:paraId="111B5B07" w14:textId="77777777">
                        <w:pPr>
                          <w:pStyle w:val="Disclaimer"/>
                          <w:rPr>
                            <w:szCs w:val="16"/>
                          </w:rPr>
                        </w:pPr>
                      </w:p>
                      <w:p w:rsidR="00267C01" w:rsidRPr="00947E11" w:rsidP="00267C01" w14:paraId="617FCA26" w14:textId="77777777">
                        <w:pPr>
                          <w:pStyle w:val="Disclaimer"/>
                          <w:rPr>
                            <w:szCs w:val="16"/>
                          </w:rPr>
                        </w:pPr>
                      </w:p>
                      <w:p w:rsidR="00E6115F" w:rsidRPr="00947E11" w:rsidP="008F7B15" w14:paraId="7E7AECE4" w14:textId="77777777">
                        <w:pPr>
                          <w:pStyle w:val="Disclaimer"/>
                          <w:rPr>
                            <w:szCs w:val="16"/>
                          </w:rPr>
                        </w:pP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29510377" wp14:editId="23FEB42A">
                  <wp:simplePos x="0" y="0"/>
                  <wp:positionH relativeFrom="margin">
                    <wp:posOffset>7620</wp:posOffset>
                  </wp:positionH>
                  <wp:positionV relativeFrom="bottomMargin">
                    <wp:posOffset>7620</wp:posOffset>
                  </wp:positionV>
                  <wp:extent cx="6848475" cy="8890"/>
                  <wp:effectExtent l="19050" t="19050" r="9525" b="29210"/>
                  <wp:wrapNone/>
                  <wp:docPr id="1" name="Straight Connector 1"/>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rgbClr val="39945E">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2" style="flip:x y;mso-height-percent:0;mso-height-relative:margin;mso-position-horizontal-relative:margin;mso-position-vertical-relative:bottom-margin-area;mso-width-percent:0;mso-width-relative:margin;mso-wrap-distance-bottom:0;mso-wrap-distance-left:9pt;mso-wrap-distance-right:9pt;mso-wrap-distance-top:0;mso-wrap-style:square;position:absolute;visibility:visible;z-index:251664384" from="0.6pt,0.6pt" to="539.85pt,1.3pt" strokecolor="#39945e" strokeweight="3.5pt">
                  <v:stroke joinstyle="miter" opacity="49087f"/>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BA3AAD8" w14:textId="77777777" w:rsidR="00E6115F" w:rsidRDefault="00E6115F">
    <w:pPr>
      <w:pStyle w:val="Footer"/>
    </w:pPr>
  </w:p>
  <w:p w14:paraId="00DE0E18" w14:textId="77777777" w:rsidR="00FE5FED" w:rsidRDefault="00FE5F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9795" w14:textId="77777777" w:rsidR="007E13BC" w:rsidRDefault="007E13BC">
      <w:pPr>
        <w:spacing w:after="0" w:line="240" w:lineRule="auto"/>
      </w:pPr>
      <w:r>
        <w:separator/>
      </w:r>
    </w:p>
  </w:footnote>
  <w:footnote w:type="continuationSeparator" w:id="0">
    <w:p w14:paraId="34C8ABC9" w14:textId="77777777" w:rsidR="007E13BC" w:rsidRDefault="007E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ADC3" w14:textId="77777777" w:rsidR="0098636D" w:rsidRDefault="007E13BC">
    <w:pPr>
      <w:pStyle w:val="Header"/>
    </w:pPr>
    <w:r>
      <w:rPr>
        <w:noProof/>
      </w:rPr>
      <w:drawing>
        <wp:anchor distT="0" distB="0" distL="114300" distR="114300" simplePos="0" relativeHeight="251653632" behindDoc="1" locked="0" layoutInCell="1" allowOverlap="1" wp14:anchorId="1E270208" wp14:editId="5985A806">
          <wp:simplePos x="0" y="0"/>
          <wp:positionH relativeFrom="page">
            <wp:align>right</wp:align>
          </wp:positionH>
          <wp:positionV relativeFrom="page">
            <wp:align>top</wp:align>
          </wp:positionV>
          <wp:extent cx="7760970" cy="1004226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60970"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36B7" w14:textId="77777777" w:rsidR="00353E34" w:rsidRDefault="00353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3E85" w14:textId="77777777" w:rsidR="00353E34" w:rsidRDefault="007E13BC">
    <w:pPr>
      <w:pStyle w:val="Header"/>
    </w:pPr>
    <w:r>
      <w:rPr>
        <w:noProof/>
      </w:rPr>
      <w:drawing>
        <wp:anchor distT="0" distB="0" distL="114300" distR="114300" simplePos="0" relativeHeight="251657728" behindDoc="1" locked="0" layoutInCell="1" allowOverlap="1" wp14:anchorId="0B7A7A15" wp14:editId="74AA31C5">
          <wp:simplePos x="0" y="0"/>
          <wp:positionH relativeFrom="page">
            <wp:align>right</wp:align>
          </wp:positionH>
          <wp:positionV relativeFrom="page">
            <wp:align>top</wp:align>
          </wp:positionV>
          <wp:extent cx="7760970" cy="1004226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60970"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EBF8" w14:textId="77777777" w:rsidR="00353E34" w:rsidRDefault="00353E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3F20" w14:textId="77777777" w:rsidR="00A357CD" w:rsidRDefault="007E13BC">
    <w:pPr>
      <w:pStyle w:val="Header"/>
    </w:pPr>
    <w:r>
      <w:rPr>
        <w:noProof/>
      </w:rPr>
      <w:drawing>
        <wp:anchor distT="0" distB="0" distL="114300" distR="114300" simplePos="0" relativeHeight="251655680" behindDoc="1" locked="0" layoutInCell="1" allowOverlap="1" wp14:anchorId="2CC143F4" wp14:editId="0D58B2DF">
          <wp:simplePos x="0" y="0"/>
          <wp:positionH relativeFrom="page">
            <wp:posOffset>10833</wp:posOffset>
          </wp:positionH>
          <wp:positionV relativeFrom="paragraph">
            <wp:posOffset>-448056</wp:posOffset>
          </wp:positionV>
          <wp:extent cx="7755309" cy="1636776"/>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55309" cy="1636776"/>
                  </a:xfrm>
                  <a:prstGeom prst="rect">
                    <a:avLst/>
                  </a:prstGeom>
                </pic:spPr>
              </pic:pic>
            </a:graphicData>
          </a:graphic>
          <wp14:sizeRelH relativeFrom="page">
            <wp14:pctWidth>0</wp14:pctWidth>
          </wp14:sizeRelH>
          <wp14:sizeRelV relativeFrom="page">
            <wp14:pctHeight>0</wp14:pctHeight>
          </wp14:sizeRelV>
        </wp:anchor>
      </w:drawing>
    </w:r>
  </w:p>
  <w:p w14:paraId="3E447B80" w14:textId="77777777" w:rsidR="00FE5FED" w:rsidRDefault="00FE5F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184"/>
    <w:multiLevelType w:val="hybridMultilevel"/>
    <w:tmpl w:val="8DDCCFC2"/>
    <w:lvl w:ilvl="0" w:tplc="75441BC0">
      <w:start w:val="1"/>
      <w:numFmt w:val="bullet"/>
      <w:pStyle w:val="BulletListText"/>
      <w:lvlText w:val=""/>
      <w:lvlJc w:val="left"/>
      <w:pPr>
        <w:ind w:left="360" w:hanging="360"/>
      </w:pPr>
      <w:rPr>
        <w:rFonts w:ascii="Symbol" w:hAnsi="Symbol" w:hint="default"/>
        <w:color w:val="39945E"/>
      </w:rPr>
    </w:lvl>
    <w:lvl w:ilvl="1" w:tplc="FACE6E6E">
      <w:start w:val="1"/>
      <w:numFmt w:val="bullet"/>
      <w:lvlText w:val="o"/>
      <w:lvlJc w:val="left"/>
      <w:pPr>
        <w:ind w:left="1080" w:hanging="360"/>
      </w:pPr>
      <w:rPr>
        <w:rFonts w:ascii="Courier New" w:hAnsi="Courier New" w:cs="Courier New" w:hint="default"/>
      </w:rPr>
    </w:lvl>
    <w:lvl w:ilvl="2" w:tplc="ED880F8C">
      <w:start w:val="1"/>
      <w:numFmt w:val="bullet"/>
      <w:lvlText w:val=""/>
      <w:lvlJc w:val="left"/>
      <w:pPr>
        <w:ind w:left="1800" w:hanging="360"/>
      </w:pPr>
      <w:rPr>
        <w:rFonts w:ascii="Wingdings" w:hAnsi="Wingdings" w:hint="default"/>
      </w:rPr>
    </w:lvl>
    <w:lvl w:ilvl="3" w:tplc="EAE05C02">
      <w:start w:val="1"/>
      <w:numFmt w:val="bullet"/>
      <w:lvlText w:val=""/>
      <w:lvlJc w:val="left"/>
      <w:pPr>
        <w:ind w:left="2520" w:hanging="360"/>
      </w:pPr>
      <w:rPr>
        <w:rFonts w:ascii="Symbol" w:hAnsi="Symbol" w:hint="default"/>
      </w:rPr>
    </w:lvl>
    <w:lvl w:ilvl="4" w:tplc="38403DCA" w:tentative="1">
      <w:start w:val="1"/>
      <w:numFmt w:val="bullet"/>
      <w:lvlText w:val="o"/>
      <w:lvlJc w:val="left"/>
      <w:pPr>
        <w:ind w:left="3240" w:hanging="360"/>
      </w:pPr>
      <w:rPr>
        <w:rFonts w:ascii="Courier New" w:hAnsi="Courier New" w:cs="Courier New" w:hint="default"/>
      </w:rPr>
    </w:lvl>
    <w:lvl w:ilvl="5" w:tplc="FD66CDBE" w:tentative="1">
      <w:start w:val="1"/>
      <w:numFmt w:val="bullet"/>
      <w:lvlText w:val=""/>
      <w:lvlJc w:val="left"/>
      <w:pPr>
        <w:ind w:left="3960" w:hanging="360"/>
      </w:pPr>
      <w:rPr>
        <w:rFonts w:ascii="Wingdings" w:hAnsi="Wingdings" w:hint="default"/>
      </w:rPr>
    </w:lvl>
    <w:lvl w:ilvl="6" w:tplc="9D1A839E" w:tentative="1">
      <w:start w:val="1"/>
      <w:numFmt w:val="bullet"/>
      <w:lvlText w:val=""/>
      <w:lvlJc w:val="left"/>
      <w:pPr>
        <w:ind w:left="4680" w:hanging="360"/>
      </w:pPr>
      <w:rPr>
        <w:rFonts w:ascii="Symbol" w:hAnsi="Symbol" w:hint="default"/>
      </w:rPr>
    </w:lvl>
    <w:lvl w:ilvl="7" w:tplc="AC14FCF8" w:tentative="1">
      <w:start w:val="1"/>
      <w:numFmt w:val="bullet"/>
      <w:lvlText w:val="o"/>
      <w:lvlJc w:val="left"/>
      <w:pPr>
        <w:ind w:left="5400" w:hanging="360"/>
      </w:pPr>
      <w:rPr>
        <w:rFonts w:ascii="Courier New" w:hAnsi="Courier New" w:cs="Courier New" w:hint="default"/>
      </w:rPr>
    </w:lvl>
    <w:lvl w:ilvl="8" w:tplc="38986D4C" w:tentative="1">
      <w:start w:val="1"/>
      <w:numFmt w:val="bullet"/>
      <w:lvlText w:val=""/>
      <w:lvlJc w:val="left"/>
      <w:pPr>
        <w:ind w:left="6120" w:hanging="360"/>
      </w:pPr>
      <w:rPr>
        <w:rFonts w:ascii="Wingdings" w:hAnsi="Wingdings" w:hint="default"/>
      </w:rPr>
    </w:lvl>
  </w:abstractNum>
  <w:abstractNum w:abstractNumId="1" w15:restartNumberingAfterBreak="0">
    <w:nsid w:val="02EB1D96"/>
    <w:multiLevelType w:val="multilevel"/>
    <w:tmpl w:val="B13CDD56"/>
    <w:numStyleLink w:val="BulletedList"/>
  </w:abstractNum>
  <w:abstractNum w:abstractNumId="2" w15:restartNumberingAfterBreak="0">
    <w:nsid w:val="107872B1"/>
    <w:multiLevelType w:val="multilevel"/>
    <w:tmpl w:val="B13CDD56"/>
    <w:numStyleLink w:val="BulletedList"/>
  </w:abstractNum>
  <w:abstractNum w:abstractNumId="3" w15:restartNumberingAfterBreak="0">
    <w:nsid w:val="11E95063"/>
    <w:multiLevelType w:val="hybridMultilevel"/>
    <w:tmpl w:val="0CE2A7C2"/>
    <w:lvl w:ilvl="0" w:tplc="4F5006FC">
      <w:start w:val="1"/>
      <w:numFmt w:val="bullet"/>
      <w:pStyle w:val="BulletList"/>
      <w:lvlText w:val=""/>
      <w:lvlJc w:val="left"/>
      <w:pPr>
        <w:ind w:left="540" w:hanging="360"/>
      </w:pPr>
      <w:rPr>
        <w:rFonts w:ascii="Symbol" w:hAnsi="Symbol" w:hint="default"/>
        <w:color w:val="5083C9"/>
      </w:rPr>
    </w:lvl>
    <w:lvl w:ilvl="1" w:tplc="6C880F7E">
      <w:start w:val="1"/>
      <w:numFmt w:val="bullet"/>
      <w:lvlText w:val="o"/>
      <w:lvlJc w:val="left"/>
      <w:pPr>
        <w:ind w:left="1440" w:hanging="360"/>
      </w:pPr>
      <w:rPr>
        <w:rFonts w:ascii="Courier New" w:hAnsi="Courier New" w:cs="Courier New" w:hint="default"/>
      </w:rPr>
    </w:lvl>
    <w:lvl w:ilvl="2" w:tplc="D0E44E94">
      <w:start w:val="1"/>
      <w:numFmt w:val="bullet"/>
      <w:lvlText w:val=""/>
      <w:lvlJc w:val="left"/>
      <w:pPr>
        <w:ind w:left="2160" w:hanging="360"/>
      </w:pPr>
      <w:rPr>
        <w:rFonts w:ascii="Wingdings" w:hAnsi="Wingdings" w:hint="default"/>
      </w:rPr>
    </w:lvl>
    <w:lvl w:ilvl="3" w:tplc="EAAA08E0" w:tentative="1">
      <w:start w:val="1"/>
      <w:numFmt w:val="bullet"/>
      <w:lvlText w:val=""/>
      <w:lvlJc w:val="left"/>
      <w:pPr>
        <w:ind w:left="2880" w:hanging="360"/>
      </w:pPr>
      <w:rPr>
        <w:rFonts w:ascii="Symbol" w:hAnsi="Symbol" w:hint="default"/>
      </w:rPr>
    </w:lvl>
    <w:lvl w:ilvl="4" w:tplc="C972D820" w:tentative="1">
      <w:start w:val="1"/>
      <w:numFmt w:val="bullet"/>
      <w:lvlText w:val="o"/>
      <w:lvlJc w:val="left"/>
      <w:pPr>
        <w:ind w:left="3600" w:hanging="360"/>
      </w:pPr>
      <w:rPr>
        <w:rFonts w:ascii="Courier New" w:hAnsi="Courier New" w:cs="Courier New" w:hint="default"/>
      </w:rPr>
    </w:lvl>
    <w:lvl w:ilvl="5" w:tplc="E1947354" w:tentative="1">
      <w:start w:val="1"/>
      <w:numFmt w:val="bullet"/>
      <w:lvlText w:val=""/>
      <w:lvlJc w:val="left"/>
      <w:pPr>
        <w:ind w:left="4320" w:hanging="360"/>
      </w:pPr>
      <w:rPr>
        <w:rFonts w:ascii="Wingdings" w:hAnsi="Wingdings" w:hint="default"/>
      </w:rPr>
    </w:lvl>
    <w:lvl w:ilvl="6" w:tplc="D5000B12" w:tentative="1">
      <w:start w:val="1"/>
      <w:numFmt w:val="bullet"/>
      <w:lvlText w:val=""/>
      <w:lvlJc w:val="left"/>
      <w:pPr>
        <w:ind w:left="5040" w:hanging="360"/>
      </w:pPr>
      <w:rPr>
        <w:rFonts w:ascii="Symbol" w:hAnsi="Symbol" w:hint="default"/>
      </w:rPr>
    </w:lvl>
    <w:lvl w:ilvl="7" w:tplc="2CA066A4" w:tentative="1">
      <w:start w:val="1"/>
      <w:numFmt w:val="bullet"/>
      <w:lvlText w:val="o"/>
      <w:lvlJc w:val="left"/>
      <w:pPr>
        <w:ind w:left="5760" w:hanging="360"/>
      </w:pPr>
      <w:rPr>
        <w:rFonts w:ascii="Courier New" w:hAnsi="Courier New" w:cs="Courier New" w:hint="default"/>
      </w:rPr>
    </w:lvl>
    <w:lvl w:ilvl="8" w:tplc="385A2184" w:tentative="1">
      <w:start w:val="1"/>
      <w:numFmt w:val="bullet"/>
      <w:lvlText w:val=""/>
      <w:lvlJc w:val="left"/>
      <w:pPr>
        <w:ind w:left="6480" w:hanging="360"/>
      </w:pPr>
      <w:rPr>
        <w:rFonts w:ascii="Wingdings" w:hAnsi="Wingdings" w:hint="default"/>
      </w:rPr>
    </w:lvl>
  </w:abstractNum>
  <w:abstractNum w:abstractNumId="4" w15:restartNumberingAfterBreak="0">
    <w:nsid w:val="1552176E"/>
    <w:multiLevelType w:val="multilevel"/>
    <w:tmpl w:val="B13CDD56"/>
    <w:numStyleLink w:val="BulletedList"/>
  </w:abstractNum>
  <w:abstractNum w:abstractNumId="5" w15:restartNumberingAfterBreak="0">
    <w:nsid w:val="15AF19AE"/>
    <w:multiLevelType w:val="multilevel"/>
    <w:tmpl w:val="B13CDD56"/>
    <w:numStyleLink w:val="BulletedList"/>
  </w:abstractNum>
  <w:abstractNum w:abstractNumId="6" w15:restartNumberingAfterBreak="0">
    <w:nsid w:val="1A270686"/>
    <w:multiLevelType w:val="hybridMultilevel"/>
    <w:tmpl w:val="409AC006"/>
    <w:lvl w:ilvl="0" w:tplc="D7BA7302">
      <w:start w:val="1"/>
      <w:numFmt w:val="bullet"/>
      <w:pStyle w:val="Checkbox"/>
      <w:lvlText w:val=""/>
      <w:lvlJc w:val="left"/>
      <w:pPr>
        <w:ind w:left="1170" w:hanging="360"/>
      </w:pPr>
      <w:rPr>
        <w:rFonts w:ascii="Wingdings" w:hAnsi="Wingdings" w:hint="default"/>
        <w:color w:val="5083C9"/>
        <w:sz w:val="28"/>
      </w:rPr>
    </w:lvl>
    <w:lvl w:ilvl="1" w:tplc="B6EAE06E">
      <w:start w:val="1"/>
      <w:numFmt w:val="bullet"/>
      <w:lvlText w:val="o"/>
      <w:lvlJc w:val="left"/>
      <w:pPr>
        <w:ind w:left="2070" w:hanging="360"/>
      </w:pPr>
      <w:rPr>
        <w:rFonts w:ascii="Courier New" w:hAnsi="Courier New" w:cs="Courier New" w:hint="default"/>
      </w:rPr>
    </w:lvl>
    <w:lvl w:ilvl="2" w:tplc="998AE11C">
      <w:start w:val="1"/>
      <w:numFmt w:val="bullet"/>
      <w:lvlText w:val=""/>
      <w:lvlJc w:val="left"/>
      <w:pPr>
        <w:ind w:left="2790" w:hanging="360"/>
      </w:pPr>
      <w:rPr>
        <w:rFonts w:ascii="Wingdings" w:hAnsi="Wingdings" w:hint="default"/>
      </w:rPr>
    </w:lvl>
    <w:lvl w:ilvl="3" w:tplc="9B884F84" w:tentative="1">
      <w:start w:val="1"/>
      <w:numFmt w:val="bullet"/>
      <w:lvlText w:val=""/>
      <w:lvlJc w:val="left"/>
      <w:pPr>
        <w:ind w:left="3510" w:hanging="360"/>
      </w:pPr>
      <w:rPr>
        <w:rFonts w:ascii="Symbol" w:hAnsi="Symbol" w:hint="default"/>
      </w:rPr>
    </w:lvl>
    <w:lvl w:ilvl="4" w:tplc="E9668374" w:tentative="1">
      <w:start w:val="1"/>
      <w:numFmt w:val="bullet"/>
      <w:lvlText w:val="o"/>
      <w:lvlJc w:val="left"/>
      <w:pPr>
        <w:ind w:left="4230" w:hanging="360"/>
      </w:pPr>
      <w:rPr>
        <w:rFonts w:ascii="Courier New" w:hAnsi="Courier New" w:cs="Courier New" w:hint="default"/>
      </w:rPr>
    </w:lvl>
    <w:lvl w:ilvl="5" w:tplc="8C840618" w:tentative="1">
      <w:start w:val="1"/>
      <w:numFmt w:val="bullet"/>
      <w:lvlText w:val=""/>
      <w:lvlJc w:val="left"/>
      <w:pPr>
        <w:ind w:left="4950" w:hanging="360"/>
      </w:pPr>
      <w:rPr>
        <w:rFonts w:ascii="Wingdings" w:hAnsi="Wingdings" w:hint="default"/>
      </w:rPr>
    </w:lvl>
    <w:lvl w:ilvl="6" w:tplc="0D3E6E00" w:tentative="1">
      <w:start w:val="1"/>
      <w:numFmt w:val="bullet"/>
      <w:lvlText w:val=""/>
      <w:lvlJc w:val="left"/>
      <w:pPr>
        <w:ind w:left="5670" w:hanging="360"/>
      </w:pPr>
      <w:rPr>
        <w:rFonts w:ascii="Symbol" w:hAnsi="Symbol" w:hint="default"/>
      </w:rPr>
    </w:lvl>
    <w:lvl w:ilvl="7" w:tplc="96EC5334" w:tentative="1">
      <w:start w:val="1"/>
      <w:numFmt w:val="bullet"/>
      <w:lvlText w:val="o"/>
      <w:lvlJc w:val="left"/>
      <w:pPr>
        <w:ind w:left="6390" w:hanging="360"/>
      </w:pPr>
      <w:rPr>
        <w:rFonts w:ascii="Courier New" w:hAnsi="Courier New" w:cs="Courier New" w:hint="default"/>
      </w:rPr>
    </w:lvl>
    <w:lvl w:ilvl="8" w:tplc="57DAD33E" w:tentative="1">
      <w:start w:val="1"/>
      <w:numFmt w:val="bullet"/>
      <w:lvlText w:val=""/>
      <w:lvlJc w:val="left"/>
      <w:pPr>
        <w:ind w:left="7110" w:hanging="360"/>
      </w:pPr>
      <w:rPr>
        <w:rFonts w:ascii="Wingdings" w:hAnsi="Wingdings" w:hint="default"/>
      </w:rPr>
    </w:lvl>
  </w:abstractNum>
  <w:abstractNum w:abstractNumId="7" w15:restartNumberingAfterBreak="0">
    <w:nsid w:val="1AA327BD"/>
    <w:multiLevelType w:val="multilevel"/>
    <w:tmpl w:val="5E0EC2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92C35"/>
    <w:multiLevelType w:val="hybridMultilevel"/>
    <w:tmpl w:val="6CE2A39E"/>
    <w:lvl w:ilvl="0" w:tplc="62303C50">
      <w:start w:val="1"/>
      <w:numFmt w:val="bullet"/>
      <w:lvlText w:val=""/>
      <w:lvlJc w:val="left"/>
      <w:pPr>
        <w:ind w:left="720" w:hanging="360"/>
      </w:pPr>
      <w:rPr>
        <w:rFonts w:ascii="Symbol" w:hAnsi="Symbol" w:hint="default"/>
      </w:rPr>
    </w:lvl>
    <w:lvl w:ilvl="1" w:tplc="31A60EB4" w:tentative="1">
      <w:start w:val="1"/>
      <w:numFmt w:val="bullet"/>
      <w:lvlText w:val="o"/>
      <w:lvlJc w:val="left"/>
      <w:pPr>
        <w:ind w:left="1440" w:hanging="360"/>
      </w:pPr>
      <w:rPr>
        <w:rFonts w:ascii="Courier New" w:hAnsi="Courier New" w:cs="Courier New" w:hint="default"/>
      </w:rPr>
    </w:lvl>
    <w:lvl w:ilvl="2" w:tplc="75FCA54A" w:tentative="1">
      <w:start w:val="1"/>
      <w:numFmt w:val="bullet"/>
      <w:lvlText w:val=""/>
      <w:lvlJc w:val="left"/>
      <w:pPr>
        <w:ind w:left="2160" w:hanging="360"/>
      </w:pPr>
      <w:rPr>
        <w:rFonts w:ascii="Wingdings" w:hAnsi="Wingdings" w:hint="default"/>
      </w:rPr>
    </w:lvl>
    <w:lvl w:ilvl="3" w:tplc="B3065CA0" w:tentative="1">
      <w:start w:val="1"/>
      <w:numFmt w:val="bullet"/>
      <w:lvlText w:val=""/>
      <w:lvlJc w:val="left"/>
      <w:pPr>
        <w:ind w:left="2880" w:hanging="360"/>
      </w:pPr>
      <w:rPr>
        <w:rFonts w:ascii="Symbol" w:hAnsi="Symbol" w:hint="default"/>
      </w:rPr>
    </w:lvl>
    <w:lvl w:ilvl="4" w:tplc="EDB24686" w:tentative="1">
      <w:start w:val="1"/>
      <w:numFmt w:val="bullet"/>
      <w:lvlText w:val="o"/>
      <w:lvlJc w:val="left"/>
      <w:pPr>
        <w:ind w:left="3600" w:hanging="360"/>
      </w:pPr>
      <w:rPr>
        <w:rFonts w:ascii="Courier New" w:hAnsi="Courier New" w:cs="Courier New" w:hint="default"/>
      </w:rPr>
    </w:lvl>
    <w:lvl w:ilvl="5" w:tplc="FC0C189A" w:tentative="1">
      <w:start w:val="1"/>
      <w:numFmt w:val="bullet"/>
      <w:lvlText w:val=""/>
      <w:lvlJc w:val="left"/>
      <w:pPr>
        <w:ind w:left="4320" w:hanging="360"/>
      </w:pPr>
      <w:rPr>
        <w:rFonts w:ascii="Wingdings" w:hAnsi="Wingdings" w:hint="default"/>
      </w:rPr>
    </w:lvl>
    <w:lvl w:ilvl="6" w:tplc="49D2729C" w:tentative="1">
      <w:start w:val="1"/>
      <w:numFmt w:val="bullet"/>
      <w:lvlText w:val=""/>
      <w:lvlJc w:val="left"/>
      <w:pPr>
        <w:ind w:left="5040" w:hanging="360"/>
      </w:pPr>
      <w:rPr>
        <w:rFonts w:ascii="Symbol" w:hAnsi="Symbol" w:hint="default"/>
      </w:rPr>
    </w:lvl>
    <w:lvl w:ilvl="7" w:tplc="24F65AD8" w:tentative="1">
      <w:start w:val="1"/>
      <w:numFmt w:val="bullet"/>
      <w:lvlText w:val="o"/>
      <w:lvlJc w:val="left"/>
      <w:pPr>
        <w:ind w:left="5760" w:hanging="360"/>
      </w:pPr>
      <w:rPr>
        <w:rFonts w:ascii="Courier New" w:hAnsi="Courier New" w:cs="Courier New" w:hint="default"/>
      </w:rPr>
    </w:lvl>
    <w:lvl w:ilvl="8" w:tplc="65028CA8" w:tentative="1">
      <w:start w:val="1"/>
      <w:numFmt w:val="bullet"/>
      <w:lvlText w:val=""/>
      <w:lvlJc w:val="left"/>
      <w:pPr>
        <w:ind w:left="6480" w:hanging="360"/>
      </w:pPr>
      <w:rPr>
        <w:rFonts w:ascii="Wingdings" w:hAnsi="Wingdings" w:hint="default"/>
      </w:rPr>
    </w:lvl>
  </w:abstractNum>
  <w:abstractNum w:abstractNumId="9" w15:restartNumberingAfterBreak="0">
    <w:nsid w:val="40AC515F"/>
    <w:multiLevelType w:val="hybridMultilevel"/>
    <w:tmpl w:val="7B30760A"/>
    <w:lvl w:ilvl="0" w:tplc="2F9256BA">
      <w:start w:val="1"/>
      <w:numFmt w:val="bullet"/>
      <w:pStyle w:val="TableBullet"/>
      <w:lvlText w:val=""/>
      <w:lvlJc w:val="left"/>
      <w:pPr>
        <w:ind w:left="360" w:hanging="360"/>
      </w:pPr>
      <w:rPr>
        <w:rFonts w:ascii="Symbol" w:hAnsi="Symbol" w:hint="default"/>
      </w:rPr>
    </w:lvl>
    <w:lvl w:ilvl="1" w:tplc="83E43CCE" w:tentative="1">
      <w:start w:val="1"/>
      <w:numFmt w:val="bullet"/>
      <w:lvlText w:val="o"/>
      <w:lvlJc w:val="left"/>
      <w:pPr>
        <w:ind w:left="1080" w:hanging="360"/>
      </w:pPr>
      <w:rPr>
        <w:rFonts w:ascii="Courier New" w:hAnsi="Courier New" w:cs="Courier New" w:hint="default"/>
      </w:rPr>
    </w:lvl>
    <w:lvl w:ilvl="2" w:tplc="2B607FFA" w:tentative="1">
      <w:start w:val="1"/>
      <w:numFmt w:val="bullet"/>
      <w:lvlText w:val=""/>
      <w:lvlJc w:val="left"/>
      <w:pPr>
        <w:ind w:left="1800" w:hanging="360"/>
      </w:pPr>
      <w:rPr>
        <w:rFonts w:ascii="Wingdings" w:hAnsi="Wingdings" w:hint="default"/>
      </w:rPr>
    </w:lvl>
    <w:lvl w:ilvl="3" w:tplc="2CBA54F8" w:tentative="1">
      <w:start w:val="1"/>
      <w:numFmt w:val="bullet"/>
      <w:lvlText w:val=""/>
      <w:lvlJc w:val="left"/>
      <w:pPr>
        <w:ind w:left="2520" w:hanging="360"/>
      </w:pPr>
      <w:rPr>
        <w:rFonts w:ascii="Symbol" w:hAnsi="Symbol" w:hint="default"/>
      </w:rPr>
    </w:lvl>
    <w:lvl w:ilvl="4" w:tplc="442230F2" w:tentative="1">
      <w:start w:val="1"/>
      <w:numFmt w:val="bullet"/>
      <w:lvlText w:val="o"/>
      <w:lvlJc w:val="left"/>
      <w:pPr>
        <w:ind w:left="3240" w:hanging="360"/>
      </w:pPr>
      <w:rPr>
        <w:rFonts w:ascii="Courier New" w:hAnsi="Courier New" w:cs="Courier New" w:hint="default"/>
      </w:rPr>
    </w:lvl>
    <w:lvl w:ilvl="5" w:tplc="0472D252" w:tentative="1">
      <w:start w:val="1"/>
      <w:numFmt w:val="bullet"/>
      <w:lvlText w:val=""/>
      <w:lvlJc w:val="left"/>
      <w:pPr>
        <w:ind w:left="3960" w:hanging="360"/>
      </w:pPr>
      <w:rPr>
        <w:rFonts w:ascii="Wingdings" w:hAnsi="Wingdings" w:hint="default"/>
      </w:rPr>
    </w:lvl>
    <w:lvl w:ilvl="6" w:tplc="0EC05C1E" w:tentative="1">
      <w:start w:val="1"/>
      <w:numFmt w:val="bullet"/>
      <w:lvlText w:val=""/>
      <w:lvlJc w:val="left"/>
      <w:pPr>
        <w:ind w:left="4680" w:hanging="360"/>
      </w:pPr>
      <w:rPr>
        <w:rFonts w:ascii="Symbol" w:hAnsi="Symbol" w:hint="default"/>
      </w:rPr>
    </w:lvl>
    <w:lvl w:ilvl="7" w:tplc="4FBEAED2" w:tentative="1">
      <w:start w:val="1"/>
      <w:numFmt w:val="bullet"/>
      <w:lvlText w:val="o"/>
      <w:lvlJc w:val="left"/>
      <w:pPr>
        <w:ind w:left="5400" w:hanging="360"/>
      </w:pPr>
      <w:rPr>
        <w:rFonts w:ascii="Courier New" w:hAnsi="Courier New" w:cs="Courier New" w:hint="default"/>
      </w:rPr>
    </w:lvl>
    <w:lvl w:ilvl="8" w:tplc="61A0C940" w:tentative="1">
      <w:start w:val="1"/>
      <w:numFmt w:val="bullet"/>
      <w:lvlText w:val=""/>
      <w:lvlJc w:val="left"/>
      <w:pPr>
        <w:ind w:left="6120" w:hanging="360"/>
      </w:pPr>
      <w:rPr>
        <w:rFonts w:ascii="Wingdings" w:hAnsi="Wingdings" w:hint="default"/>
      </w:rPr>
    </w:lvl>
  </w:abstractNum>
  <w:abstractNum w:abstractNumId="10"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8601A1"/>
    <w:multiLevelType w:val="hybridMultilevel"/>
    <w:tmpl w:val="43CE94D6"/>
    <w:lvl w:ilvl="0" w:tplc="E6E44ECE">
      <w:start w:val="1"/>
      <w:numFmt w:val="bullet"/>
      <w:lvlText w:val=""/>
      <w:lvlJc w:val="left"/>
      <w:pPr>
        <w:ind w:left="720" w:hanging="360"/>
      </w:pPr>
      <w:rPr>
        <w:rFonts w:ascii="Symbol" w:hAnsi="Symbol" w:hint="default"/>
      </w:rPr>
    </w:lvl>
    <w:lvl w:ilvl="1" w:tplc="B7FCBEB4">
      <w:start w:val="1"/>
      <w:numFmt w:val="bullet"/>
      <w:lvlText w:val="o"/>
      <w:lvlJc w:val="left"/>
      <w:pPr>
        <w:ind w:left="1440" w:hanging="360"/>
      </w:pPr>
      <w:rPr>
        <w:rFonts w:ascii="Courier New" w:hAnsi="Courier New" w:hint="default"/>
      </w:rPr>
    </w:lvl>
    <w:lvl w:ilvl="2" w:tplc="90189120" w:tentative="1">
      <w:start w:val="1"/>
      <w:numFmt w:val="bullet"/>
      <w:lvlText w:val=""/>
      <w:lvlJc w:val="left"/>
      <w:pPr>
        <w:ind w:left="2160" w:hanging="360"/>
      </w:pPr>
      <w:rPr>
        <w:rFonts w:ascii="Wingdings" w:hAnsi="Wingdings" w:hint="default"/>
      </w:rPr>
    </w:lvl>
    <w:lvl w:ilvl="3" w:tplc="1BF4BB94" w:tentative="1">
      <w:start w:val="1"/>
      <w:numFmt w:val="bullet"/>
      <w:lvlText w:val=""/>
      <w:lvlJc w:val="left"/>
      <w:pPr>
        <w:ind w:left="2880" w:hanging="360"/>
      </w:pPr>
      <w:rPr>
        <w:rFonts w:ascii="Symbol" w:hAnsi="Symbol" w:hint="default"/>
      </w:rPr>
    </w:lvl>
    <w:lvl w:ilvl="4" w:tplc="A8E00D70" w:tentative="1">
      <w:start w:val="1"/>
      <w:numFmt w:val="bullet"/>
      <w:lvlText w:val="o"/>
      <w:lvlJc w:val="left"/>
      <w:pPr>
        <w:ind w:left="3600" w:hanging="360"/>
      </w:pPr>
      <w:rPr>
        <w:rFonts w:ascii="Courier New" w:hAnsi="Courier New" w:cs="Courier New" w:hint="default"/>
      </w:rPr>
    </w:lvl>
    <w:lvl w:ilvl="5" w:tplc="03788F00" w:tentative="1">
      <w:start w:val="1"/>
      <w:numFmt w:val="bullet"/>
      <w:lvlText w:val=""/>
      <w:lvlJc w:val="left"/>
      <w:pPr>
        <w:ind w:left="4320" w:hanging="360"/>
      </w:pPr>
      <w:rPr>
        <w:rFonts w:ascii="Wingdings" w:hAnsi="Wingdings" w:hint="default"/>
      </w:rPr>
    </w:lvl>
    <w:lvl w:ilvl="6" w:tplc="8DF4384E" w:tentative="1">
      <w:start w:val="1"/>
      <w:numFmt w:val="bullet"/>
      <w:lvlText w:val=""/>
      <w:lvlJc w:val="left"/>
      <w:pPr>
        <w:ind w:left="5040" w:hanging="360"/>
      </w:pPr>
      <w:rPr>
        <w:rFonts w:ascii="Symbol" w:hAnsi="Symbol" w:hint="default"/>
      </w:rPr>
    </w:lvl>
    <w:lvl w:ilvl="7" w:tplc="55F88480" w:tentative="1">
      <w:start w:val="1"/>
      <w:numFmt w:val="bullet"/>
      <w:lvlText w:val="o"/>
      <w:lvlJc w:val="left"/>
      <w:pPr>
        <w:ind w:left="5760" w:hanging="360"/>
      </w:pPr>
      <w:rPr>
        <w:rFonts w:ascii="Courier New" w:hAnsi="Courier New" w:cs="Courier New" w:hint="default"/>
      </w:rPr>
    </w:lvl>
    <w:lvl w:ilvl="8" w:tplc="A74C9C62" w:tentative="1">
      <w:start w:val="1"/>
      <w:numFmt w:val="bullet"/>
      <w:lvlText w:val=""/>
      <w:lvlJc w:val="left"/>
      <w:pPr>
        <w:ind w:left="6480" w:hanging="360"/>
      </w:pPr>
      <w:rPr>
        <w:rFonts w:ascii="Wingdings" w:hAnsi="Wingdings" w:hint="default"/>
      </w:rPr>
    </w:lvl>
  </w:abstractNum>
  <w:abstractNum w:abstractNumId="12" w15:restartNumberingAfterBreak="0">
    <w:nsid w:val="4E624744"/>
    <w:multiLevelType w:val="hybridMultilevel"/>
    <w:tmpl w:val="D67CDEAC"/>
    <w:lvl w:ilvl="0" w:tplc="CA2213AA">
      <w:start w:val="1"/>
      <w:numFmt w:val="bullet"/>
      <w:pStyle w:val="Xbox"/>
      <w:lvlText w:val=""/>
      <w:lvlJc w:val="left"/>
      <w:pPr>
        <w:ind w:left="540" w:hanging="360"/>
      </w:pPr>
      <w:rPr>
        <w:rFonts w:ascii="Wingdings" w:hAnsi="Wingdings" w:hint="default"/>
        <w:color w:val="BD6363"/>
        <w:sz w:val="28"/>
      </w:rPr>
    </w:lvl>
    <w:lvl w:ilvl="1" w:tplc="CFCC5E5C">
      <w:start w:val="1"/>
      <w:numFmt w:val="bullet"/>
      <w:lvlText w:val="o"/>
      <w:lvlJc w:val="left"/>
      <w:pPr>
        <w:ind w:left="1440" w:hanging="360"/>
      </w:pPr>
      <w:rPr>
        <w:rFonts w:ascii="Courier New" w:hAnsi="Courier New" w:cs="Courier New" w:hint="default"/>
      </w:rPr>
    </w:lvl>
    <w:lvl w:ilvl="2" w:tplc="651668E6" w:tentative="1">
      <w:start w:val="1"/>
      <w:numFmt w:val="bullet"/>
      <w:lvlText w:val=""/>
      <w:lvlJc w:val="left"/>
      <w:pPr>
        <w:ind w:left="2160" w:hanging="360"/>
      </w:pPr>
      <w:rPr>
        <w:rFonts w:ascii="Wingdings" w:hAnsi="Wingdings" w:hint="default"/>
      </w:rPr>
    </w:lvl>
    <w:lvl w:ilvl="3" w:tplc="BEE26012" w:tentative="1">
      <w:start w:val="1"/>
      <w:numFmt w:val="bullet"/>
      <w:lvlText w:val=""/>
      <w:lvlJc w:val="left"/>
      <w:pPr>
        <w:ind w:left="2880" w:hanging="360"/>
      </w:pPr>
      <w:rPr>
        <w:rFonts w:ascii="Symbol" w:hAnsi="Symbol" w:hint="default"/>
      </w:rPr>
    </w:lvl>
    <w:lvl w:ilvl="4" w:tplc="2B6059C8" w:tentative="1">
      <w:start w:val="1"/>
      <w:numFmt w:val="bullet"/>
      <w:lvlText w:val="o"/>
      <w:lvlJc w:val="left"/>
      <w:pPr>
        <w:ind w:left="3600" w:hanging="360"/>
      </w:pPr>
      <w:rPr>
        <w:rFonts w:ascii="Courier New" w:hAnsi="Courier New" w:cs="Courier New" w:hint="default"/>
      </w:rPr>
    </w:lvl>
    <w:lvl w:ilvl="5" w:tplc="A816C69C" w:tentative="1">
      <w:start w:val="1"/>
      <w:numFmt w:val="bullet"/>
      <w:lvlText w:val=""/>
      <w:lvlJc w:val="left"/>
      <w:pPr>
        <w:ind w:left="4320" w:hanging="360"/>
      </w:pPr>
      <w:rPr>
        <w:rFonts w:ascii="Wingdings" w:hAnsi="Wingdings" w:hint="default"/>
      </w:rPr>
    </w:lvl>
    <w:lvl w:ilvl="6" w:tplc="C7C213CA" w:tentative="1">
      <w:start w:val="1"/>
      <w:numFmt w:val="bullet"/>
      <w:lvlText w:val=""/>
      <w:lvlJc w:val="left"/>
      <w:pPr>
        <w:ind w:left="5040" w:hanging="360"/>
      </w:pPr>
      <w:rPr>
        <w:rFonts w:ascii="Symbol" w:hAnsi="Symbol" w:hint="default"/>
      </w:rPr>
    </w:lvl>
    <w:lvl w:ilvl="7" w:tplc="791A43F0" w:tentative="1">
      <w:start w:val="1"/>
      <w:numFmt w:val="bullet"/>
      <w:lvlText w:val="o"/>
      <w:lvlJc w:val="left"/>
      <w:pPr>
        <w:ind w:left="5760" w:hanging="360"/>
      </w:pPr>
      <w:rPr>
        <w:rFonts w:ascii="Courier New" w:hAnsi="Courier New" w:cs="Courier New" w:hint="default"/>
      </w:rPr>
    </w:lvl>
    <w:lvl w:ilvl="8" w:tplc="BA0282B2" w:tentative="1">
      <w:start w:val="1"/>
      <w:numFmt w:val="bullet"/>
      <w:lvlText w:val=""/>
      <w:lvlJc w:val="left"/>
      <w:pPr>
        <w:ind w:left="6480" w:hanging="360"/>
      </w:pPr>
      <w:rPr>
        <w:rFonts w:ascii="Wingdings" w:hAnsi="Wingdings" w:hint="default"/>
      </w:rPr>
    </w:lvl>
  </w:abstractNum>
  <w:abstractNum w:abstractNumId="13" w15:restartNumberingAfterBreak="0">
    <w:nsid w:val="5BB447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D41DC0"/>
    <w:multiLevelType w:val="multilevel"/>
    <w:tmpl w:val="B13CDD56"/>
    <w:numStyleLink w:val="BulletedList"/>
  </w:abstractNum>
  <w:abstractNum w:abstractNumId="15" w15:restartNumberingAfterBreak="0">
    <w:nsid w:val="706E0AA3"/>
    <w:multiLevelType w:val="hybridMultilevel"/>
    <w:tmpl w:val="839A40D6"/>
    <w:lvl w:ilvl="0" w:tplc="E654A222">
      <w:start w:val="1"/>
      <w:numFmt w:val="bullet"/>
      <w:lvlText w:val=""/>
      <w:lvlJc w:val="left"/>
      <w:pPr>
        <w:ind w:left="720" w:hanging="360"/>
      </w:pPr>
      <w:rPr>
        <w:rFonts w:ascii="Symbol" w:hAnsi="Symbol" w:hint="default"/>
        <w:color w:val="5083C9"/>
      </w:rPr>
    </w:lvl>
    <w:lvl w:ilvl="1" w:tplc="985A2AD6" w:tentative="1">
      <w:start w:val="1"/>
      <w:numFmt w:val="bullet"/>
      <w:lvlText w:val="o"/>
      <w:lvlJc w:val="left"/>
      <w:pPr>
        <w:ind w:left="1440" w:hanging="360"/>
      </w:pPr>
      <w:rPr>
        <w:rFonts w:ascii="Courier New" w:hAnsi="Courier New" w:cs="Courier New" w:hint="default"/>
      </w:rPr>
    </w:lvl>
    <w:lvl w:ilvl="2" w:tplc="C2B64102" w:tentative="1">
      <w:start w:val="1"/>
      <w:numFmt w:val="bullet"/>
      <w:lvlText w:val=""/>
      <w:lvlJc w:val="left"/>
      <w:pPr>
        <w:ind w:left="2160" w:hanging="360"/>
      </w:pPr>
      <w:rPr>
        <w:rFonts w:ascii="Wingdings" w:hAnsi="Wingdings" w:hint="default"/>
      </w:rPr>
    </w:lvl>
    <w:lvl w:ilvl="3" w:tplc="78DAC876" w:tentative="1">
      <w:start w:val="1"/>
      <w:numFmt w:val="bullet"/>
      <w:lvlText w:val=""/>
      <w:lvlJc w:val="left"/>
      <w:pPr>
        <w:ind w:left="2880" w:hanging="360"/>
      </w:pPr>
      <w:rPr>
        <w:rFonts w:ascii="Symbol" w:hAnsi="Symbol" w:hint="default"/>
      </w:rPr>
    </w:lvl>
    <w:lvl w:ilvl="4" w:tplc="08E46AA6" w:tentative="1">
      <w:start w:val="1"/>
      <w:numFmt w:val="bullet"/>
      <w:lvlText w:val="o"/>
      <w:lvlJc w:val="left"/>
      <w:pPr>
        <w:ind w:left="3600" w:hanging="360"/>
      </w:pPr>
      <w:rPr>
        <w:rFonts w:ascii="Courier New" w:hAnsi="Courier New" w:cs="Courier New" w:hint="default"/>
      </w:rPr>
    </w:lvl>
    <w:lvl w:ilvl="5" w:tplc="013E15EA" w:tentative="1">
      <w:start w:val="1"/>
      <w:numFmt w:val="bullet"/>
      <w:lvlText w:val=""/>
      <w:lvlJc w:val="left"/>
      <w:pPr>
        <w:ind w:left="4320" w:hanging="360"/>
      </w:pPr>
      <w:rPr>
        <w:rFonts w:ascii="Wingdings" w:hAnsi="Wingdings" w:hint="default"/>
      </w:rPr>
    </w:lvl>
    <w:lvl w:ilvl="6" w:tplc="F8A2E706" w:tentative="1">
      <w:start w:val="1"/>
      <w:numFmt w:val="bullet"/>
      <w:lvlText w:val=""/>
      <w:lvlJc w:val="left"/>
      <w:pPr>
        <w:ind w:left="5040" w:hanging="360"/>
      </w:pPr>
      <w:rPr>
        <w:rFonts w:ascii="Symbol" w:hAnsi="Symbol" w:hint="default"/>
      </w:rPr>
    </w:lvl>
    <w:lvl w:ilvl="7" w:tplc="5A3E7418" w:tentative="1">
      <w:start w:val="1"/>
      <w:numFmt w:val="bullet"/>
      <w:lvlText w:val="o"/>
      <w:lvlJc w:val="left"/>
      <w:pPr>
        <w:ind w:left="5760" w:hanging="360"/>
      </w:pPr>
      <w:rPr>
        <w:rFonts w:ascii="Courier New" w:hAnsi="Courier New" w:cs="Courier New" w:hint="default"/>
      </w:rPr>
    </w:lvl>
    <w:lvl w:ilvl="8" w:tplc="2FE4B8D6" w:tentative="1">
      <w:start w:val="1"/>
      <w:numFmt w:val="bullet"/>
      <w:lvlText w:val=""/>
      <w:lvlJc w:val="left"/>
      <w:pPr>
        <w:ind w:left="6480" w:hanging="360"/>
      </w:pPr>
      <w:rPr>
        <w:rFonts w:ascii="Wingdings" w:hAnsi="Wingdings" w:hint="default"/>
      </w:rPr>
    </w:lvl>
  </w:abstractNum>
  <w:abstractNum w:abstractNumId="16" w15:restartNumberingAfterBreak="0">
    <w:nsid w:val="7748530C"/>
    <w:multiLevelType w:val="multilevel"/>
    <w:tmpl w:val="B13CDD56"/>
    <w:numStyleLink w:val="BulletedList"/>
  </w:abstractNum>
  <w:num w:numId="1">
    <w:abstractNumId w:val="3"/>
  </w:num>
  <w:num w:numId="2">
    <w:abstractNumId w:val="11"/>
  </w:num>
  <w:num w:numId="3">
    <w:abstractNumId w:val="6"/>
  </w:num>
  <w:num w:numId="4">
    <w:abstractNumId w:val="12"/>
  </w:num>
  <w:num w:numId="5">
    <w:abstractNumId w:val="15"/>
  </w:num>
  <w:num w:numId="6">
    <w:abstractNumId w:val="7"/>
  </w:num>
  <w:num w:numId="7">
    <w:abstractNumId w:val="13"/>
  </w:num>
  <w:num w:numId="8">
    <w:abstractNumId w:val="10"/>
  </w:num>
  <w:num w:numId="9">
    <w:abstractNumId w:val="1"/>
  </w:num>
  <w:num w:numId="10">
    <w:abstractNumId w:val="2"/>
  </w:num>
  <w:num w:numId="11">
    <w:abstractNumId w:val="14"/>
  </w:num>
  <w:num w:numId="12">
    <w:abstractNumId w:val="5"/>
  </w:num>
  <w:num w:numId="13">
    <w:abstractNumId w:val="4"/>
  </w:num>
  <w:num w:numId="14">
    <w:abstractNumId w:val="16"/>
  </w:num>
  <w:num w:numId="15">
    <w:abstractNumId w:val="0"/>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0MjazAHKMzJR0lIJTi4sz8/NACsxqAUjB9FksAAAA"/>
  </w:docVars>
  <w:rsids>
    <w:rsidRoot w:val="00353E34"/>
    <w:rsid w:val="0000787C"/>
    <w:rsid w:val="00012B9D"/>
    <w:rsid w:val="00015B02"/>
    <w:rsid w:val="00020B7A"/>
    <w:rsid w:val="00022BAB"/>
    <w:rsid w:val="0002458B"/>
    <w:rsid w:val="00030463"/>
    <w:rsid w:val="00036B13"/>
    <w:rsid w:val="00037A6B"/>
    <w:rsid w:val="00043895"/>
    <w:rsid w:val="00060CCE"/>
    <w:rsid w:val="000775BF"/>
    <w:rsid w:val="00081219"/>
    <w:rsid w:val="00084808"/>
    <w:rsid w:val="00090E64"/>
    <w:rsid w:val="00091963"/>
    <w:rsid w:val="000931BE"/>
    <w:rsid w:val="0009697B"/>
    <w:rsid w:val="000A7730"/>
    <w:rsid w:val="000C30A5"/>
    <w:rsid w:val="000E7664"/>
    <w:rsid w:val="000F2585"/>
    <w:rsid w:val="00110963"/>
    <w:rsid w:val="001210D0"/>
    <w:rsid w:val="0012162D"/>
    <w:rsid w:val="001251F8"/>
    <w:rsid w:val="00127CA1"/>
    <w:rsid w:val="00133CA5"/>
    <w:rsid w:val="00144E64"/>
    <w:rsid w:val="00145C55"/>
    <w:rsid w:val="00150559"/>
    <w:rsid w:val="00154E80"/>
    <w:rsid w:val="00171781"/>
    <w:rsid w:val="001725D9"/>
    <w:rsid w:val="00180A93"/>
    <w:rsid w:val="0019007E"/>
    <w:rsid w:val="001A1460"/>
    <w:rsid w:val="001B1A7E"/>
    <w:rsid w:val="001B200A"/>
    <w:rsid w:val="001C15A7"/>
    <w:rsid w:val="001D0867"/>
    <w:rsid w:val="001D142A"/>
    <w:rsid w:val="001D5141"/>
    <w:rsid w:val="001D6BC1"/>
    <w:rsid w:val="001F67AA"/>
    <w:rsid w:val="002044AF"/>
    <w:rsid w:val="002104D7"/>
    <w:rsid w:val="00213642"/>
    <w:rsid w:val="00232DA4"/>
    <w:rsid w:val="0024208C"/>
    <w:rsid w:val="0026000D"/>
    <w:rsid w:val="002629EA"/>
    <w:rsid w:val="00267C01"/>
    <w:rsid w:val="00282C22"/>
    <w:rsid w:val="002C002A"/>
    <w:rsid w:val="002C1163"/>
    <w:rsid w:val="002C21EF"/>
    <w:rsid w:val="002C3992"/>
    <w:rsid w:val="002C76C0"/>
    <w:rsid w:val="002F02F6"/>
    <w:rsid w:val="002F0A3E"/>
    <w:rsid w:val="002F6041"/>
    <w:rsid w:val="00300DB2"/>
    <w:rsid w:val="00304C6F"/>
    <w:rsid w:val="00306553"/>
    <w:rsid w:val="003267EB"/>
    <w:rsid w:val="00333BAF"/>
    <w:rsid w:val="00350737"/>
    <w:rsid w:val="00350CF4"/>
    <w:rsid w:val="00353E34"/>
    <w:rsid w:val="0035530B"/>
    <w:rsid w:val="0037553A"/>
    <w:rsid w:val="00377595"/>
    <w:rsid w:val="003778BA"/>
    <w:rsid w:val="00385835"/>
    <w:rsid w:val="0039751A"/>
    <w:rsid w:val="003A462E"/>
    <w:rsid w:val="003A47FF"/>
    <w:rsid w:val="003A5D80"/>
    <w:rsid w:val="003A6B72"/>
    <w:rsid w:val="003B6BBC"/>
    <w:rsid w:val="003C10A8"/>
    <w:rsid w:val="003D0CF6"/>
    <w:rsid w:val="003D22F2"/>
    <w:rsid w:val="003E0896"/>
    <w:rsid w:val="003E32D6"/>
    <w:rsid w:val="003E5DD3"/>
    <w:rsid w:val="004106B9"/>
    <w:rsid w:val="00422541"/>
    <w:rsid w:val="00441851"/>
    <w:rsid w:val="00467D27"/>
    <w:rsid w:val="00471788"/>
    <w:rsid w:val="00485C3A"/>
    <w:rsid w:val="00491FA3"/>
    <w:rsid w:val="0049654B"/>
    <w:rsid w:val="004967FA"/>
    <w:rsid w:val="004A421B"/>
    <w:rsid w:val="004A6937"/>
    <w:rsid w:val="004B103A"/>
    <w:rsid w:val="004B125C"/>
    <w:rsid w:val="004F06CC"/>
    <w:rsid w:val="004F1929"/>
    <w:rsid w:val="004F24F6"/>
    <w:rsid w:val="004F70BF"/>
    <w:rsid w:val="005019F9"/>
    <w:rsid w:val="005116C8"/>
    <w:rsid w:val="0051711F"/>
    <w:rsid w:val="00534014"/>
    <w:rsid w:val="00557D8E"/>
    <w:rsid w:val="005600EA"/>
    <w:rsid w:val="00574C31"/>
    <w:rsid w:val="00584B55"/>
    <w:rsid w:val="00585290"/>
    <w:rsid w:val="005952C1"/>
    <w:rsid w:val="005A1F47"/>
    <w:rsid w:val="005C6B5A"/>
    <w:rsid w:val="005D05D9"/>
    <w:rsid w:val="005D5297"/>
    <w:rsid w:val="005E5147"/>
    <w:rsid w:val="005F4596"/>
    <w:rsid w:val="006078BB"/>
    <w:rsid w:val="00617267"/>
    <w:rsid w:val="006175CC"/>
    <w:rsid w:val="006462DD"/>
    <w:rsid w:val="00655FF3"/>
    <w:rsid w:val="00672FCD"/>
    <w:rsid w:val="006A227C"/>
    <w:rsid w:val="006A407C"/>
    <w:rsid w:val="006A63B4"/>
    <w:rsid w:val="006C23F0"/>
    <w:rsid w:val="006C6717"/>
    <w:rsid w:val="006D2949"/>
    <w:rsid w:val="00707343"/>
    <w:rsid w:val="007318F0"/>
    <w:rsid w:val="00732BAF"/>
    <w:rsid w:val="00744DCE"/>
    <w:rsid w:val="00765B53"/>
    <w:rsid w:val="00791090"/>
    <w:rsid w:val="00791C93"/>
    <w:rsid w:val="007A1B64"/>
    <w:rsid w:val="007A5F4E"/>
    <w:rsid w:val="007B5200"/>
    <w:rsid w:val="007B7FDD"/>
    <w:rsid w:val="007C3B0D"/>
    <w:rsid w:val="007D1039"/>
    <w:rsid w:val="007D306E"/>
    <w:rsid w:val="007D54F3"/>
    <w:rsid w:val="007D589E"/>
    <w:rsid w:val="007D5EFD"/>
    <w:rsid w:val="007E13BC"/>
    <w:rsid w:val="007F7D78"/>
    <w:rsid w:val="00802FF0"/>
    <w:rsid w:val="008178C2"/>
    <w:rsid w:val="00817EEE"/>
    <w:rsid w:val="008238CF"/>
    <w:rsid w:val="00826394"/>
    <w:rsid w:val="00831C7F"/>
    <w:rsid w:val="008361B2"/>
    <w:rsid w:val="00844896"/>
    <w:rsid w:val="00863025"/>
    <w:rsid w:val="008763E8"/>
    <w:rsid w:val="00883AAE"/>
    <w:rsid w:val="00892115"/>
    <w:rsid w:val="008A7E71"/>
    <w:rsid w:val="008B3699"/>
    <w:rsid w:val="008B632F"/>
    <w:rsid w:val="008F7B15"/>
    <w:rsid w:val="00926535"/>
    <w:rsid w:val="00943082"/>
    <w:rsid w:val="00946818"/>
    <w:rsid w:val="00947E11"/>
    <w:rsid w:val="00950CB5"/>
    <w:rsid w:val="00952732"/>
    <w:rsid w:val="009608E8"/>
    <w:rsid w:val="00962E99"/>
    <w:rsid w:val="0098636D"/>
    <w:rsid w:val="00993033"/>
    <w:rsid w:val="00994E35"/>
    <w:rsid w:val="009B04C4"/>
    <w:rsid w:val="009B4637"/>
    <w:rsid w:val="009C76BD"/>
    <w:rsid w:val="009D4BB6"/>
    <w:rsid w:val="009E4DC9"/>
    <w:rsid w:val="009F3CA3"/>
    <w:rsid w:val="00A07F5B"/>
    <w:rsid w:val="00A25B19"/>
    <w:rsid w:val="00A2635E"/>
    <w:rsid w:val="00A317F0"/>
    <w:rsid w:val="00A337BD"/>
    <w:rsid w:val="00A357CD"/>
    <w:rsid w:val="00A4256F"/>
    <w:rsid w:val="00A42C82"/>
    <w:rsid w:val="00A47C53"/>
    <w:rsid w:val="00A63A69"/>
    <w:rsid w:val="00A76CA1"/>
    <w:rsid w:val="00A8186B"/>
    <w:rsid w:val="00A83C9F"/>
    <w:rsid w:val="00A9581B"/>
    <w:rsid w:val="00AA5E18"/>
    <w:rsid w:val="00AC219B"/>
    <w:rsid w:val="00AC551B"/>
    <w:rsid w:val="00AD0649"/>
    <w:rsid w:val="00AD6440"/>
    <w:rsid w:val="00AE1230"/>
    <w:rsid w:val="00AF263C"/>
    <w:rsid w:val="00B064F6"/>
    <w:rsid w:val="00B15441"/>
    <w:rsid w:val="00B21400"/>
    <w:rsid w:val="00B31D5B"/>
    <w:rsid w:val="00B51EA7"/>
    <w:rsid w:val="00B83ED5"/>
    <w:rsid w:val="00B93371"/>
    <w:rsid w:val="00BA161B"/>
    <w:rsid w:val="00BB11CA"/>
    <w:rsid w:val="00BC26A4"/>
    <w:rsid w:val="00BC768E"/>
    <w:rsid w:val="00BC79DD"/>
    <w:rsid w:val="00BD043D"/>
    <w:rsid w:val="00BD4959"/>
    <w:rsid w:val="00BD76ED"/>
    <w:rsid w:val="00C11358"/>
    <w:rsid w:val="00C232E6"/>
    <w:rsid w:val="00C45CD5"/>
    <w:rsid w:val="00C65717"/>
    <w:rsid w:val="00C81A37"/>
    <w:rsid w:val="00C84C66"/>
    <w:rsid w:val="00C86FF1"/>
    <w:rsid w:val="00C87B81"/>
    <w:rsid w:val="00CA00DB"/>
    <w:rsid w:val="00CB1ADE"/>
    <w:rsid w:val="00CB781D"/>
    <w:rsid w:val="00CF5E21"/>
    <w:rsid w:val="00D046CF"/>
    <w:rsid w:val="00D05B07"/>
    <w:rsid w:val="00D2167C"/>
    <w:rsid w:val="00D36B91"/>
    <w:rsid w:val="00D379D5"/>
    <w:rsid w:val="00D4650C"/>
    <w:rsid w:val="00D5456E"/>
    <w:rsid w:val="00D576A6"/>
    <w:rsid w:val="00D62BEA"/>
    <w:rsid w:val="00D7321D"/>
    <w:rsid w:val="00D76FCB"/>
    <w:rsid w:val="00D8467E"/>
    <w:rsid w:val="00D93ACB"/>
    <w:rsid w:val="00DA18B4"/>
    <w:rsid w:val="00DB1F96"/>
    <w:rsid w:val="00DB7131"/>
    <w:rsid w:val="00DC3880"/>
    <w:rsid w:val="00DC6714"/>
    <w:rsid w:val="00DD1838"/>
    <w:rsid w:val="00DE5BB1"/>
    <w:rsid w:val="00DE5C1A"/>
    <w:rsid w:val="00DF13E6"/>
    <w:rsid w:val="00E066BF"/>
    <w:rsid w:val="00E16E6C"/>
    <w:rsid w:val="00E35483"/>
    <w:rsid w:val="00E375D9"/>
    <w:rsid w:val="00E52110"/>
    <w:rsid w:val="00E55581"/>
    <w:rsid w:val="00E57A73"/>
    <w:rsid w:val="00E6115F"/>
    <w:rsid w:val="00E92FDD"/>
    <w:rsid w:val="00E948F3"/>
    <w:rsid w:val="00E94EEE"/>
    <w:rsid w:val="00E95CE1"/>
    <w:rsid w:val="00EA13FD"/>
    <w:rsid w:val="00EA2BB6"/>
    <w:rsid w:val="00EB5EBD"/>
    <w:rsid w:val="00EC2053"/>
    <w:rsid w:val="00ED1FAC"/>
    <w:rsid w:val="00EF7BE8"/>
    <w:rsid w:val="00F04227"/>
    <w:rsid w:val="00F206C7"/>
    <w:rsid w:val="00F3456E"/>
    <w:rsid w:val="00F47CA1"/>
    <w:rsid w:val="00F54A11"/>
    <w:rsid w:val="00F74CBD"/>
    <w:rsid w:val="00FB3D43"/>
    <w:rsid w:val="00FB6A76"/>
    <w:rsid w:val="00FD28A6"/>
    <w:rsid w:val="00FE29B4"/>
    <w:rsid w:val="00FE5FED"/>
    <w:rsid w:val="00FF2183"/>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8B41"/>
  <w15:chartTrackingRefBased/>
  <w15:docId w15:val="{608DF8C3-1D91-4983-80AF-572AC1AB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D93ACB"/>
    <w:pPr>
      <w:spacing w:after="120" w:line="228" w:lineRule="auto"/>
    </w:pPr>
    <w:rPr>
      <w:b/>
      <w:color w:val="39945E"/>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D93ACB"/>
    <w:rPr>
      <w:b/>
      <w:color w:val="39945E"/>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036B13"/>
    <w:pPr>
      <w:numPr>
        <w:numId w:val="3"/>
      </w:numPr>
      <w:tabs>
        <w:tab w:val="left" w:pos="540"/>
      </w:tabs>
      <w:spacing w:after="160"/>
      <w:ind w:left="806" w:hanging="446"/>
      <w:contextualSpacing/>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6A63B4"/>
    <w:pPr>
      <w:numPr>
        <w:numId w:val="4"/>
      </w:numPr>
      <w:ind w:left="806" w:hanging="446"/>
    </w:pPr>
  </w:style>
  <w:style w:type="character" w:customStyle="1" w:styleId="CheckboxChar">
    <w:name w:val="Checkbox Char"/>
    <w:basedOn w:val="BulletListChar"/>
    <w:link w:val="Checkbox"/>
    <w:rsid w:val="00036B13"/>
    <w:rPr>
      <w:rFonts w:ascii="Calibri" w:eastAsia="Times New Roman" w:hAnsi="Calibri" w:cs="Arial"/>
      <w:color w:val="595959"/>
      <w:szCs w:val="20"/>
    </w:rPr>
  </w:style>
  <w:style w:type="paragraph" w:customStyle="1" w:styleId="CallOutBox">
    <w:name w:val="Call Out Box"/>
    <w:basedOn w:val="Footer"/>
    <w:link w:val="CallOutBoxChar"/>
    <w:qFormat/>
    <w:rsid w:val="001251F8"/>
    <w:pPr>
      <w:jc w:val="center"/>
    </w:pPr>
    <w:rPr>
      <w:b/>
      <w:i/>
      <w:color w:val="39945E"/>
      <w:sz w:val="36"/>
      <w:szCs w:val="36"/>
    </w:rPr>
  </w:style>
  <w:style w:type="character" w:customStyle="1" w:styleId="XboxChar">
    <w:name w:val="Xbox Char"/>
    <w:basedOn w:val="CheckboxChar"/>
    <w:link w:val="Xbox"/>
    <w:rsid w:val="006A63B4"/>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1251F8"/>
    <w:rPr>
      <w:b/>
      <w:i/>
      <w:color w:val="39945E"/>
      <w:sz w:val="36"/>
      <w:szCs w:val="36"/>
    </w:rPr>
  </w:style>
  <w:style w:type="paragraph" w:customStyle="1" w:styleId="TableHeader">
    <w:name w:val="Table Header"/>
    <w:basedOn w:val="BodyText"/>
    <w:link w:val="TableHeaderChar"/>
    <w:qFormat/>
    <w:rsid w:val="00036B13"/>
    <w:pPr>
      <w:spacing w:before="60" w:after="60" w:line="240" w:lineRule="auto"/>
      <w:jc w:val="center"/>
    </w:pPr>
    <w:rPr>
      <w:b/>
      <w:color w:val="FFFFFF" w:themeColor="background1"/>
      <w:sz w:val="24"/>
      <w:szCs w:val="26"/>
    </w:rPr>
  </w:style>
  <w:style w:type="character" w:customStyle="1" w:styleId="TableHeaderChar">
    <w:name w:val="Table Header Char"/>
    <w:basedOn w:val="BodyTextChar"/>
    <w:link w:val="TableHeader"/>
    <w:rsid w:val="00036B13"/>
    <w:rPr>
      <w:rFonts w:ascii="Calibri" w:eastAsia="Times New Roman" w:hAnsi="Calibri" w:cs="Arial"/>
      <w:b/>
      <w:color w:val="FFFFFF" w:themeColor="background1"/>
      <w:sz w:val="24"/>
      <w:szCs w:val="26"/>
    </w:rPr>
  </w:style>
  <w:style w:type="numbering" w:customStyle="1" w:styleId="BulletedList">
    <w:name w:val="Bulleted List"/>
    <w:uiPriority w:val="99"/>
    <w:rsid w:val="00E52110"/>
    <w:pPr>
      <w:numPr>
        <w:numId w:val="8"/>
      </w:numPr>
    </w:pPr>
  </w:style>
  <w:style w:type="paragraph" w:customStyle="1" w:styleId="BulletListText">
    <w:name w:val="Bullet List Text"/>
    <w:basedOn w:val="BodyText"/>
    <w:link w:val="BulletListTextChar"/>
    <w:qFormat/>
    <w:rsid w:val="007D589E"/>
    <w:pPr>
      <w:numPr>
        <w:numId w:val="15"/>
      </w:numPr>
      <w:spacing w:line="240" w:lineRule="auto"/>
      <w:ind w:left="450" w:right="274" w:hanging="270"/>
      <w:contextualSpacing/>
    </w:pPr>
  </w:style>
  <w:style w:type="character" w:customStyle="1" w:styleId="BulletListTextChar">
    <w:name w:val="Bullet List Text Char"/>
    <w:basedOn w:val="BodyTextChar"/>
    <w:link w:val="BulletListText"/>
    <w:rsid w:val="007D589E"/>
    <w:rPr>
      <w:rFonts w:ascii="Calibri" w:eastAsia="Times New Roman" w:hAnsi="Calibri" w:cs="Arial"/>
      <w:color w:val="595959"/>
      <w:szCs w:val="20"/>
    </w:rPr>
  </w:style>
  <w:style w:type="paragraph" w:customStyle="1" w:styleId="TableText">
    <w:name w:val="Table Text"/>
    <w:basedOn w:val="BodyText"/>
    <w:link w:val="TableTextChar"/>
    <w:qFormat/>
    <w:rsid w:val="00036B13"/>
    <w:pPr>
      <w:spacing w:before="60" w:after="60"/>
    </w:pPr>
  </w:style>
  <w:style w:type="paragraph" w:customStyle="1" w:styleId="TableBullet">
    <w:name w:val="Table Bullet"/>
    <w:basedOn w:val="BodyText"/>
    <w:link w:val="TableBulletChar"/>
    <w:qFormat/>
    <w:rsid w:val="00036B13"/>
    <w:pPr>
      <w:numPr>
        <w:numId w:val="16"/>
      </w:numPr>
      <w:spacing w:before="60" w:after="60" w:line="240" w:lineRule="auto"/>
      <w:ind w:left="245" w:hanging="245"/>
      <w:contextualSpacing/>
    </w:pPr>
  </w:style>
  <w:style w:type="character" w:customStyle="1" w:styleId="TableTextChar">
    <w:name w:val="Table Text Char"/>
    <w:basedOn w:val="BodyTextChar"/>
    <w:link w:val="TableText"/>
    <w:rsid w:val="00036B13"/>
    <w:rPr>
      <w:rFonts w:ascii="Calibri" w:eastAsia="Times New Roman" w:hAnsi="Calibri" w:cs="Arial"/>
      <w:color w:val="595959"/>
      <w:szCs w:val="20"/>
    </w:rPr>
  </w:style>
  <w:style w:type="character" w:customStyle="1" w:styleId="TableBulletChar">
    <w:name w:val="Table Bullet Char"/>
    <w:basedOn w:val="BodyTextChar"/>
    <w:link w:val="TableBullet"/>
    <w:rsid w:val="00036B13"/>
    <w:rPr>
      <w:rFonts w:ascii="Calibri" w:eastAsia="Times New Roman" w:hAnsi="Calibri" w:cs="Arial"/>
      <w:color w:val="595959"/>
      <w:szCs w:val="20"/>
    </w:rPr>
  </w:style>
  <w:style w:type="character" w:styleId="Hyperlink">
    <w:name w:val="Hyperlink"/>
    <w:basedOn w:val="DefaultParagraphFont"/>
    <w:uiPriority w:val="99"/>
    <w:unhideWhenUsed/>
    <w:rsid w:val="00353E34"/>
    <w:rPr>
      <w:color w:val="0563C1" w:themeColor="hyperlink"/>
      <w:u w:val="single"/>
    </w:rPr>
  </w:style>
  <w:style w:type="character" w:customStyle="1" w:styleId="UnresolvedMention1">
    <w:name w:val="Unresolved Mention1"/>
    <w:basedOn w:val="DefaultParagraphFont"/>
    <w:uiPriority w:val="99"/>
    <w:semiHidden/>
    <w:unhideWhenUsed/>
    <w:rsid w:val="00353E34"/>
    <w:rPr>
      <w:color w:val="605E5C"/>
      <w:shd w:val="clear" w:color="auto" w:fill="E1DFDD"/>
    </w:rPr>
  </w:style>
  <w:style w:type="character" w:styleId="CommentReference">
    <w:name w:val="annotation reference"/>
    <w:basedOn w:val="DefaultParagraphFont"/>
    <w:uiPriority w:val="99"/>
    <w:semiHidden/>
    <w:unhideWhenUsed/>
    <w:rsid w:val="007C3B0D"/>
    <w:rPr>
      <w:sz w:val="16"/>
      <w:szCs w:val="16"/>
    </w:rPr>
  </w:style>
  <w:style w:type="paragraph" w:styleId="CommentText">
    <w:name w:val="annotation text"/>
    <w:basedOn w:val="Normal"/>
    <w:link w:val="CommentTextChar"/>
    <w:uiPriority w:val="99"/>
    <w:unhideWhenUsed/>
    <w:rsid w:val="007C3B0D"/>
    <w:pPr>
      <w:spacing w:line="240" w:lineRule="auto"/>
    </w:pPr>
    <w:rPr>
      <w:sz w:val="20"/>
      <w:szCs w:val="20"/>
    </w:rPr>
  </w:style>
  <w:style w:type="character" w:customStyle="1" w:styleId="CommentTextChar">
    <w:name w:val="Comment Text Char"/>
    <w:basedOn w:val="DefaultParagraphFont"/>
    <w:link w:val="CommentText"/>
    <w:uiPriority w:val="99"/>
    <w:rsid w:val="007C3B0D"/>
    <w:rPr>
      <w:sz w:val="20"/>
      <w:szCs w:val="20"/>
    </w:rPr>
  </w:style>
  <w:style w:type="paragraph" w:styleId="CommentSubject">
    <w:name w:val="annotation subject"/>
    <w:basedOn w:val="CommentText"/>
    <w:next w:val="CommentText"/>
    <w:link w:val="CommentSubjectChar"/>
    <w:uiPriority w:val="99"/>
    <w:semiHidden/>
    <w:unhideWhenUsed/>
    <w:rsid w:val="007C3B0D"/>
    <w:rPr>
      <w:b/>
      <w:bCs/>
    </w:rPr>
  </w:style>
  <w:style w:type="character" w:customStyle="1" w:styleId="CommentSubjectChar">
    <w:name w:val="Comment Subject Char"/>
    <w:basedOn w:val="CommentTextChar"/>
    <w:link w:val="CommentSubject"/>
    <w:uiPriority w:val="99"/>
    <w:semiHidden/>
    <w:rsid w:val="007C3B0D"/>
    <w:rPr>
      <w:b/>
      <w:bCs/>
      <w:sz w:val="20"/>
      <w:szCs w:val="20"/>
    </w:rPr>
  </w:style>
  <w:style w:type="paragraph" w:styleId="BalloonText">
    <w:name w:val="Balloon Text"/>
    <w:basedOn w:val="Normal"/>
    <w:link w:val="BalloonTextChar"/>
    <w:uiPriority w:val="99"/>
    <w:semiHidden/>
    <w:unhideWhenUsed/>
    <w:rsid w:val="007C3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B0D"/>
    <w:rPr>
      <w:rFonts w:ascii="Segoe UI" w:hAnsi="Segoe UI" w:cs="Segoe UI"/>
      <w:sz w:val="18"/>
      <w:szCs w:val="18"/>
    </w:rPr>
  </w:style>
  <w:style w:type="character" w:styleId="FollowedHyperlink">
    <w:name w:val="FollowedHyperlink"/>
    <w:basedOn w:val="DefaultParagraphFont"/>
    <w:uiPriority w:val="99"/>
    <w:semiHidden/>
    <w:unhideWhenUsed/>
    <w:rsid w:val="006A2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osha.gov/laws-regs/regulations/standardnumber/1904/1904.35"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info.gov/content/pkg/FR-2021-11-05/pdf/2021-23643.pdf"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osha.gov/laws-regs/regulations/standardnumber/1904/1904.3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1-11-05/pdf/2021-23643.pdf" TargetMode="External"/><Relationship Id="rId24" Type="http://schemas.openxmlformats.org/officeDocument/2006/relationships/hyperlink" Target="https://www.osha.gov/laws-regs/oshact/completeoshact"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osha.gov/laws-regs/regulations/standardnumber/1904/1904.40" TargetMode="External"/><Relationship Id="rId28" Type="http://schemas.openxmlformats.org/officeDocument/2006/relationships/fontTable" Target="fontTable.xml"/><Relationship Id="rId10" Type="http://schemas.openxmlformats.org/officeDocument/2006/relationships/hyperlink" Target="https://www.osha.gov/news/newsreleases/national/11042021"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2.xml"/><Relationship Id="rId22" Type="http://schemas.openxmlformats.org/officeDocument/2006/relationships/hyperlink" Target="https://www.osha.gov/laws-regs/regulations/standardnumber/1904/1904.40" TargetMode="Externa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Legal%20Content\2020%20Compliance%20Docs%20Redesign\Compliance%20Bulletin\Portrait\PC_Compliance%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PC_Compliance Bulletin</Template>
  <TotalTime>1</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Schlosser, Janelle</dc:creator>
  <cp:lastModifiedBy>Wendy Katz</cp:lastModifiedBy>
  <cp:revision>3</cp:revision>
  <dcterms:created xsi:type="dcterms:W3CDTF">2021-12-21T20:50:00Z</dcterms:created>
  <dcterms:modified xsi:type="dcterms:W3CDTF">2021-12-21T20:53:00Z</dcterms:modified>
</cp:coreProperties>
</file>